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footer5.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4336" w:rsidRPr="00DA59F7" w:rsidRDefault="00A54336" w:rsidP="00A54336">
      <w:pPr>
        <w:jc w:val="center"/>
        <w:rPr>
          <w:b/>
          <w:sz w:val="32"/>
          <w:szCs w:val="32"/>
        </w:rPr>
      </w:pPr>
    </w:p>
    <w:p w:rsidR="00A54336" w:rsidRPr="00C05F50" w:rsidRDefault="00E35802" w:rsidP="00A54336">
      <w:pPr>
        <w:jc w:val="center"/>
        <w:rPr>
          <w:b/>
          <w:sz w:val="32"/>
          <w:szCs w:val="32"/>
          <w:lang w:val="es-MX" w:eastAsia="en-US"/>
        </w:rPr>
      </w:pPr>
      <w:r w:rsidRPr="00C05F50">
        <w:rPr>
          <w:b/>
          <w:sz w:val="32"/>
          <w:szCs w:val="32"/>
          <w:lang w:val="es-MX" w:eastAsia="en-US"/>
        </w:rPr>
        <w:t xml:space="preserve">INFORME </w:t>
      </w:r>
      <w:r w:rsidR="00C05F50" w:rsidRPr="00C05F50">
        <w:rPr>
          <w:b/>
          <w:sz w:val="32"/>
          <w:szCs w:val="32"/>
          <w:lang w:val="es-MX" w:eastAsia="en-US"/>
        </w:rPr>
        <w:t>DE CALIBRACIÓN</w:t>
      </w:r>
    </w:p>
    <w:p w:rsidR="00A54336" w:rsidRPr="00C05F50" w:rsidRDefault="00A54336" w:rsidP="00A54336">
      <w:pPr>
        <w:jc w:val="center"/>
        <w:rPr>
          <w:b/>
          <w:sz w:val="32"/>
          <w:szCs w:val="32"/>
          <w:lang w:val="es-MX" w:eastAsia="en-US"/>
        </w:rPr>
      </w:pPr>
    </w:p>
    <w:p w:rsidR="00A54336" w:rsidRPr="00C05F50" w:rsidRDefault="00A54336" w:rsidP="00A54336">
      <w:pPr>
        <w:jc w:val="center"/>
        <w:rPr>
          <w:b/>
          <w:sz w:val="32"/>
          <w:szCs w:val="32"/>
          <w:lang w:val="es-MX" w:eastAsia="en-US"/>
        </w:rPr>
      </w:pPr>
    </w:p>
    <w:p w:rsidR="00A54336" w:rsidRPr="00C05F50" w:rsidRDefault="00A54336" w:rsidP="00A54336">
      <w:pPr>
        <w:jc w:val="center"/>
        <w:rPr>
          <w:b/>
          <w:sz w:val="32"/>
          <w:szCs w:val="32"/>
          <w:lang w:val="es-MX" w:eastAsia="en-US"/>
        </w:rPr>
      </w:pPr>
      <w:r w:rsidRPr="00C05F50">
        <w:rPr>
          <w:b/>
          <w:sz w:val="32"/>
          <w:szCs w:val="32"/>
          <w:lang w:val="es-MX" w:eastAsia="en-US"/>
        </w:rPr>
        <w:t>CONTRATACIÓN DIRECTA No. 2013-CD000470-32800</w:t>
      </w:r>
    </w:p>
    <w:p w:rsidR="00A54336" w:rsidRPr="00C05F50" w:rsidRDefault="00A54336" w:rsidP="00A54336">
      <w:pPr>
        <w:jc w:val="center"/>
        <w:rPr>
          <w:b/>
          <w:sz w:val="32"/>
          <w:szCs w:val="32"/>
          <w:lang w:val="es-MX" w:eastAsia="en-US"/>
        </w:rPr>
      </w:pPr>
      <w:r w:rsidRPr="00C05F50">
        <w:rPr>
          <w:b/>
          <w:sz w:val="32"/>
          <w:szCs w:val="32"/>
          <w:lang w:val="es-MX" w:eastAsia="en-US"/>
        </w:rPr>
        <w:t>Consultoría para la medición del oleaje en Bahía Caldera con la Fundación da la Universidad de Costa Rica para la Investigación (FUNDEVI).</w:t>
      </w:r>
    </w:p>
    <w:p w:rsidR="00A54336" w:rsidRPr="00C05F50" w:rsidRDefault="00A54336" w:rsidP="00A54336">
      <w:pPr>
        <w:jc w:val="center"/>
        <w:rPr>
          <w:b/>
          <w:sz w:val="32"/>
          <w:szCs w:val="32"/>
          <w:lang w:val="es-MX" w:eastAsia="en-US"/>
        </w:rPr>
      </w:pPr>
    </w:p>
    <w:p w:rsidR="00A54336" w:rsidRPr="00C05F50" w:rsidRDefault="00A54336" w:rsidP="00A54336">
      <w:pPr>
        <w:jc w:val="center"/>
        <w:rPr>
          <w:b/>
          <w:sz w:val="32"/>
          <w:szCs w:val="32"/>
          <w:lang w:val="es-MX" w:eastAsia="en-US"/>
        </w:rPr>
      </w:pPr>
      <w:r w:rsidRPr="00C05F50">
        <w:rPr>
          <w:b/>
          <w:sz w:val="32"/>
          <w:szCs w:val="32"/>
          <w:lang w:val="es-MX" w:eastAsia="en-US"/>
        </w:rPr>
        <w:t>Fechas de medición: 16 de mayo al 12 de agosto del 2014</w:t>
      </w:r>
    </w:p>
    <w:p w:rsidR="00A54336" w:rsidRPr="00C05F50" w:rsidRDefault="00A54336" w:rsidP="00A54336">
      <w:pPr>
        <w:jc w:val="center"/>
        <w:rPr>
          <w:b/>
          <w:sz w:val="32"/>
          <w:szCs w:val="32"/>
          <w:lang w:val="es-MX" w:eastAsia="en-US"/>
        </w:rPr>
      </w:pPr>
      <w:r w:rsidRPr="00C05F50">
        <w:rPr>
          <w:b/>
          <w:sz w:val="32"/>
          <w:szCs w:val="32"/>
          <w:lang w:val="es-MX" w:eastAsia="en-US"/>
        </w:rPr>
        <w:t>Realizado por: IMARES-INII-UCR</w:t>
      </w:r>
    </w:p>
    <w:p w:rsidR="00A54336" w:rsidRPr="00C05F50" w:rsidRDefault="00A54336" w:rsidP="00A54336">
      <w:pPr>
        <w:jc w:val="center"/>
        <w:rPr>
          <w:b/>
          <w:sz w:val="32"/>
          <w:szCs w:val="32"/>
          <w:lang w:val="es-MX" w:eastAsia="en-US"/>
        </w:rPr>
      </w:pPr>
      <w:r w:rsidRPr="00C05F50">
        <w:rPr>
          <w:b/>
          <w:sz w:val="32"/>
          <w:szCs w:val="32"/>
          <w:lang w:val="es-MX" w:eastAsia="en-US"/>
        </w:rPr>
        <w:t>Para: Dirección de Infraestructura, DMP-MOPT</w:t>
      </w:r>
    </w:p>
    <w:p w:rsidR="00A54336" w:rsidRPr="00C05F50" w:rsidRDefault="00A54336" w:rsidP="00A54336">
      <w:pPr>
        <w:jc w:val="center"/>
        <w:rPr>
          <w:b/>
          <w:sz w:val="32"/>
          <w:szCs w:val="32"/>
          <w:lang w:val="es-MX" w:eastAsia="en-US"/>
        </w:rPr>
      </w:pPr>
    </w:p>
    <w:p w:rsidR="00A54336" w:rsidRPr="00DA59F7" w:rsidRDefault="00C05F50" w:rsidP="00A54336">
      <w:pPr>
        <w:jc w:val="center"/>
        <w:rPr>
          <w:b/>
          <w:sz w:val="32"/>
          <w:szCs w:val="32"/>
          <w:lang w:val="es-MX" w:eastAsia="en-US"/>
        </w:rPr>
      </w:pPr>
      <w:r w:rsidRPr="00C05F50">
        <w:rPr>
          <w:b/>
          <w:sz w:val="32"/>
          <w:szCs w:val="32"/>
          <w:lang w:val="es-MX" w:eastAsia="en-US"/>
        </w:rPr>
        <w:t>Diciembre</w:t>
      </w:r>
      <w:r w:rsidR="00A54336" w:rsidRPr="00C05F50">
        <w:rPr>
          <w:b/>
          <w:sz w:val="32"/>
          <w:szCs w:val="32"/>
          <w:lang w:val="es-MX" w:eastAsia="en-US"/>
        </w:rPr>
        <w:t xml:space="preserve"> 2015</w:t>
      </w:r>
      <w:r w:rsidR="00A54336" w:rsidRPr="00DA59F7">
        <w:rPr>
          <w:b/>
          <w:sz w:val="32"/>
          <w:szCs w:val="32"/>
          <w:lang w:val="es-MX" w:eastAsia="en-US"/>
        </w:rPr>
        <w:t xml:space="preserve"> </w:t>
      </w:r>
    </w:p>
    <w:p w:rsidR="00C05F50" w:rsidRDefault="00C05F50" w:rsidP="00A54336">
      <w:pPr>
        <w:jc w:val="center"/>
        <w:rPr>
          <w:b/>
          <w:sz w:val="32"/>
          <w:szCs w:val="32"/>
          <w:lang w:val="es-MX" w:eastAsia="en-US"/>
        </w:rPr>
        <w:sectPr w:rsidR="00C05F50" w:rsidSect="00C05F50">
          <w:headerReference w:type="default" r:id="rId8"/>
          <w:footerReference w:type="default" r:id="rId9"/>
          <w:pgSz w:w="12240" w:h="15840"/>
          <w:pgMar w:top="1701" w:right="1418" w:bottom="1701" w:left="1418" w:header="708" w:footer="709" w:gutter="0"/>
          <w:cols w:space="708"/>
          <w:docGrid w:linePitch="360"/>
        </w:sectPr>
      </w:pPr>
    </w:p>
    <w:p w:rsidR="00A54336" w:rsidRDefault="00A54336" w:rsidP="00A54336">
      <w:pPr>
        <w:jc w:val="center"/>
        <w:rPr>
          <w:b/>
          <w:sz w:val="32"/>
          <w:szCs w:val="32"/>
          <w:lang w:val="es-MX" w:eastAsia="en-US"/>
        </w:rPr>
      </w:pPr>
    </w:p>
    <w:p w:rsidR="00C05F50" w:rsidRPr="00DA59F7" w:rsidRDefault="00C05F50"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A54336" w:rsidRPr="00DA59F7" w:rsidRDefault="00A54336" w:rsidP="00A54336">
      <w:pPr>
        <w:jc w:val="center"/>
        <w:rPr>
          <w:b/>
          <w:sz w:val="32"/>
          <w:szCs w:val="32"/>
          <w:lang w:val="es-MX" w:eastAsia="en-US"/>
        </w:rPr>
      </w:pPr>
    </w:p>
    <w:p w:rsidR="00CA4482" w:rsidRDefault="00E35802" w:rsidP="00A54336">
      <w:pPr>
        <w:jc w:val="right"/>
        <w:rPr>
          <w:b/>
          <w:sz w:val="32"/>
          <w:szCs w:val="32"/>
          <w:lang w:val="es-MX" w:eastAsia="en-US"/>
        </w:rPr>
      </w:pPr>
      <w:r>
        <w:rPr>
          <w:b/>
          <w:sz w:val="32"/>
          <w:szCs w:val="32"/>
          <w:lang w:val="es-MX" w:eastAsia="en-US"/>
        </w:rPr>
        <w:t>IN</w:t>
      </w:r>
      <w:r w:rsidR="008B1A91">
        <w:rPr>
          <w:b/>
          <w:sz w:val="32"/>
          <w:szCs w:val="32"/>
          <w:lang w:val="es-MX" w:eastAsia="en-US"/>
        </w:rPr>
        <w:t>F</w:t>
      </w:r>
      <w:r w:rsidR="00A54336" w:rsidRPr="00DA59F7">
        <w:rPr>
          <w:b/>
          <w:sz w:val="32"/>
          <w:szCs w:val="32"/>
          <w:lang w:val="es-MX" w:eastAsia="en-US"/>
        </w:rPr>
        <w:t>O</w:t>
      </w:r>
      <w:r>
        <w:rPr>
          <w:b/>
          <w:sz w:val="32"/>
          <w:szCs w:val="32"/>
          <w:lang w:val="es-MX" w:eastAsia="en-US"/>
        </w:rPr>
        <w:t xml:space="preserve">RME </w:t>
      </w:r>
      <w:r w:rsidR="00335EA0">
        <w:rPr>
          <w:b/>
          <w:sz w:val="32"/>
          <w:szCs w:val="32"/>
          <w:lang w:val="es-MX" w:eastAsia="en-US"/>
        </w:rPr>
        <w:t>DE CALIBRACIÓN</w:t>
      </w:r>
    </w:p>
    <w:p w:rsidR="00CA4482" w:rsidRDefault="00CA4482" w:rsidP="00A54336">
      <w:pPr>
        <w:jc w:val="right"/>
        <w:rPr>
          <w:b/>
          <w:sz w:val="32"/>
          <w:szCs w:val="32"/>
          <w:lang w:val="es-MX" w:eastAsia="en-US"/>
        </w:rPr>
        <w:sectPr w:rsidR="00CA4482" w:rsidSect="001621BC">
          <w:footerReference w:type="default" r:id="rId10"/>
          <w:pgSz w:w="12240" w:h="15840"/>
          <w:pgMar w:top="1701" w:right="1418" w:bottom="1701" w:left="1418" w:header="708" w:footer="753" w:gutter="0"/>
          <w:cols w:space="708"/>
          <w:docGrid w:linePitch="360"/>
        </w:sectPr>
      </w:pPr>
    </w:p>
    <w:p w:rsidR="006C55CA" w:rsidRPr="008B1A91" w:rsidRDefault="006C55CA" w:rsidP="008B1A91">
      <w:pPr>
        <w:jc w:val="center"/>
        <w:rPr>
          <w:b/>
          <w:sz w:val="28"/>
        </w:rPr>
      </w:pPr>
      <w:r w:rsidRPr="008B1A91">
        <w:rPr>
          <w:rFonts w:cs="Arial"/>
          <w:b/>
          <w:sz w:val="28"/>
        </w:rPr>
        <w:lastRenderedPageBreak/>
        <w:t>INDICE</w:t>
      </w:r>
    </w:p>
    <w:p w:rsidR="0094184D" w:rsidRDefault="00A20BAF">
      <w:pPr>
        <w:pStyle w:val="TDC1"/>
        <w:tabs>
          <w:tab w:val="left" w:pos="440"/>
          <w:tab w:val="right" w:leader="dot" w:pos="9396"/>
        </w:tabs>
        <w:rPr>
          <w:rFonts w:asciiTheme="minorHAnsi" w:eastAsiaTheme="minorEastAsia" w:hAnsiTheme="minorHAnsi" w:cstheme="minorBidi"/>
          <w:noProof/>
          <w:szCs w:val="22"/>
          <w:lang w:val="es-CR" w:eastAsia="es-CR"/>
        </w:rPr>
      </w:pPr>
      <w:r w:rsidRPr="00DA59F7">
        <w:rPr>
          <w:rFonts w:cs="Arial"/>
        </w:rPr>
        <w:fldChar w:fldCharType="begin"/>
      </w:r>
      <w:r w:rsidR="006C55CA" w:rsidRPr="00DA59F7">
        <w:rPr>
          <w:rFonts w:cs="Arial"/>
        </w:rPr>
        <w:instrText xml:space="preserve"> TOC \o "1-3" \h \z \u </w:instrText>
      </w:r>
      <w:r w:rsidRPr="00DA59F7">
        <w:rPr>
          <w:rFonts w:cs="Arial"/>
        </w:rPr>
        <w:fldChar w:fldCharType="separate"/>
      </w:r>
      <w:hyperlink w:anchor="_Toc410311380" w:history="1">
        <w:r w:rsidR="0094184D" w:rsidRPr="00C32BAC">
          <w:rPr>
            <w:rStyle w:val="Hipervnculo"/>
            <w:noProof/>
          </w:rPr>
          <w:t>1.</w:t>
        </w:r>
        <w:r w:rsidR="0094184D">
          <w:rPr>
            <w:rFonts w:asciiTheme="minorHAnsi" w:eastAsiaTheme="minorEastAsia" w:hAnsiTheme="minorHAnsi" w:cstheme="minorBidi"/>
            <w:noProof/>
            <w:szCs w:val="22"/>
            <w:lang w:val="es-CR" w:eastAsia="es-CR"/>
          </w:rPr>
          <w:tab/>
        </w:r>
        <w:r w:rsidR="0094184D" w:rsidRPr="00C32BAC">
          <w:rPr>
            <w:rStyle w:val="Hipervnculo"/>
            <w:noProof/>
          </w:rPr>
          <w:t>JUSTIFICACIÓN</w:t>
        </w:r>
        <w:r w:rsidR="0094184D">
          <w:rPr>
            <w:noProof/>
            <w:webHidden/>
          </w:rPr>
          <w:tab/>
        </w:r>
        <w:r w:rsidR="0094184D">
          <w:rPr>
            <w:noProof/>
            <w:webHidden/>
          </w:rPr>
          <w:fldChar w:fldCharType="begin"/>
        </w:r>
        <w:r w:rsidR="0094184D">
          <w:rPr>
            <w:noProof/>
            <w:webHidden/>
          </w:rPr>
          <w:instrText xml:space="preserve"> PAGEREF _Toc410311380 \h </w:instrText>
        </w:r>
        <w:r w:rsidR="0094184D">
          <w:rPr>
            <w:noProof/>
            <w:webHidden/>
          </w:rPr>
        </w:r>
        <w:r w:rsidR="0094184D">
          <w:rPr>
            <w:noProof/>
            <w:webHidden/>
          </w:rPr>
          <w:fldChar w:fldCharType="separate"/>
        </w:r>
        <w:r w:rsidR="0094184D">
          <w:rPr>
            <w:noProof/>
            <w:webHidden/>
          </w:rPr>
          <w:t>5</w:t>
        </w:r>
        <w:r w:rsidR="0094184D">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1" w:history="1">
        <w:r w:rsidRPr="00C32BAC">
          <w:rPr>
            <w:rStyle w:val="Hipervnculo"/>
            <w:noProof/>
          </w:rPr>
          <w:t>2.</w:t>
        </w:r>
        <w:r>
          <w:rPr>
            <w:rFonts w:asciiTheme="minorHAnsi" w:eastAsiaTheme="minorEastAsia" w:hAnsiTheme="minorHAnsi" w:cstheme="minorBidi"/>
            <w:noProof/>
            <w:szCs w:val="22"/>
            <w:lang w:val="es-CR" w:eastAsia="es-CR"/>
          </w:rPr>
          <w:tab/>
        </w:r>
        <w:r w:rsidRPr="00C32BAC">
          <w:rPr>
            <w:rStyle w:val="Hipervnculo"/>
            <w:noProof/>
          </w:rPr>
          <w:t>ALCANCE</w:t>
        </w:r>
        <w:r>
          <w:rPr>
            <w:noProof/>
            <w:webHidden/>
          </w:rPr>
          <w:tab/>
        </w:r>
        <w:r>
          <w:rPr>
            <w:noProof/>
            <w:webHidden/>
          </w:rPr>
          <w:fldChar w:fldCharType="begin"/>
        </w:r>
        <w:r>
          <w:rPr>
            <w:noProof/>
            <w:webHidden/>
          </w:rPr>
          <w:instrText xml:space="preserve"> PAGEREF _Toc410311381 \h </w:instrText>
        </w:r>
        <w:r>
          <w:rPr>
            <w:noProof/>
            <w:webHidden/>
          </w:rPr>
        </w:r>
        <w:r>
          <w:rPr>
            <w:noProof/>
            <w:webHidden/>
          </w:rPr>
          <w:fldChar w:fldCharType="separate"/>
        </w:r>
        <w:r>
          <w:rPr>
            <w:noProof/>
            <w:webHidden/>
          </w:rPr>
          <w:t>5</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2" w:history="1">
        <w:r w:rsidRPr="00C32BAC">
          <w:rPr>
            <w:rStyle w:val="Hipervnculo"/>
            <w:noProof/>
          </w:rPr>
          <w:t>3.</w:t>
        </w:r>
        <w:r>
          <w:rPr>
            <w:rFonts w:asciiTheme="minorHAnsi" w:eastAsiaTheme="minorEastAsia" w:hAnsiTheme="minorHAnsi" w:cstheme="minorBidi"/>
            <w:noProof/>
            <w:szCs w:val="22"/>
            <w:lang w:val="es-CR" w:eastAsia="es-CR"/>
          </w:rPr>
          <w:tab/>
        </w:r>
        <w:r w:rsidRPr="00C32BAC">
          <w:rPr>
            <w:rStyle w:val="Hipervnculo"/>
            <w:noProof/>
          </w:rPr>
          <w:t>INTRODUCCIÓN</w:t>
        </w:r>
        <w:r>
          <w:rPr>
            <w:noProof/>
            <w:webHidden/>
          </w:rPr>
          <w:tab/>
        </w:r>
        <w:r>
          <w:rPr>
            <w:noProof/>
            <w:webHidden/>
          </w:rPr>
          <w:fldChar w:fldCharType="begin"/>
        </w:r>
        <w:r>
          <w:rPr>
            <w:noProof/>
            <w:webHidden/>
          </w:rPr>
          <w:instrText xml:space="preserve"> PAGEREF _Toc410311382 \h </w:instrText>
        </w:r>
        <w:r>
          <w:rPr>
            <w:noProof/>
            <w:webHidden/>
          </w:rPr>
        </w:r>
        <w:r>
          <w:rPr>
            <w:noProof/>
            <w:webHidden/>
          </w:rPr>
          <w:fldChar w:fldCharType="separate"/>
        </w:r>
        <w:r>
          <w:rPr>
            <w:noProof/>
            <w:webHidden/>
          </w:rPr>
          <w:t>6</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3" w:history="1">
        <w:r w:rsidRPr="00C32BAC">
          <w:rPr>
            <w:rStyle w:val="Hipervnculo"/>
            <w:noProof/>
          </w:rPr>
          <w:t>4.</w:t>
        </w:r>
        <w:r>
          <w:rPr>
            <w:rFonts w:asciiTheme="minorHAnsi" w:eastAsiaTheme="minorEastAsia" w:hAnsiTheme="minorHAnsi" w:cstheme="minorBidi"/>
            <w:noProof/>
            <w:szCs w:val="22"/>
            <w:lang w:val="es-CR" w:eastAsia="es-CR"/>
          </w:rPr>
          <w:tab/>
        </w:r>
        <w:r w:rsidRPr="00C32BAC">
          <w:rPr>
            <w:rStyle w:val="Hipervnculo"/>
            <w:noProof/>
          </w:rPr>
          <w:t>OBJETIVO</w:t>
        </w:r>
        <w:r>
          <w:rPr>
            <w:noProof/>
            <w:webHidden/>
          </w:rPr>
          <w:tab/>
        </w:r>
        <w:r>
          <w:rPr>
            <w:noProof/>
            <w:webHidden/>
          </w:rPr>
          <w:fldChar w:fldCharType="begin"/>
        </w:r>
        <w:r>
          <w:rPr>
            <w:noProof/>
            <w:webHidden/>
          </w:rPr>
          <w:instrText xml:space="preserve"> PAGEREF _Toc410311383 \h </w:instrText>
        </w:r>
        <w:r>
          <w:rPr>
            <w:noProof/>
            <w:webHidden/>
          </w:rPr>
        </w:r>
        <w:r>
          <w:rPr>
            <w:noProof/>
            <w:webHidden/>
          </w:rPr>
          <w:fldChar w:fldCharType="separate"/>
        </w:r>
        <w:r>
          <w:rPr>
            <w:noProof/>
            <w:webHidden/>
          </w:rPr>
          <w:t>6</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4" w:history="1">
        <w:r w:rsidRPr="00C32BAC">
          <w:rPr>
            <w:rStyle w:val="Hipervnculo"/>
            <w:noProof/>
          </w:rPr>
          <w:t>5.</w:t>
        </w:r>
        <w:r>
          <w:rPr>
            <w:rFonts w:asciiTheme="minorHAnsi" w:eastAsiaTheme="minorEastAsia" w:hAnsiTheme="minorHAnsi" w:cstheme="minorBidi"/>
            <w:noProof/>
            <w:szCs w:val="22"/>
            <w:lang w:val="es-CR" w:eastAsia="es-CR"/>
          </w:rPr>
          <w:tab/>
        </w:r>
        <w:r w:rsidRPr="00C32BAC">
          <w:rPr>
            <w:rStyle w:val="Hipervnculo"/>
            <w:noProof/>
          </w:rPr>
          <w:t>INFORMACIÓN UTILIZADA</w:t>
        </w:r>
        <w:r>
          <w:rPr>
            <w:noProof/>
            <w:webHidden/>
          </w:rPr>
          <w:tab/>
        </w:r>
        <w:r>
          <w:rPr>
            <w:noProof/>
            <w:webHidden/>
          </w:rPr>
          <w:fldChar w:fldCharType="begin"/>
        </w:r>
        <w:r>
          <w:rPr>
            <w:noProof/>
            <w:webHidden/>
          </w:rPr>
          <w:instrText xml:space="preserve"> PAGEREF _Toc410311384 \h </w:instrText>
        </w:r>
        <w:r>
          <w:rPr>
            <w:noProof/>
            <w:webHidden/>
          </w:rPr>
        </w:r>
        <w:r>
          <w:rPr>
            <w:noProof/>
            <w:webHidden/>
          </w:rPr>
          <w:fldChar w:fldCharType="separate"/>
        </w:r>
        <w:r>
          <w:rPr>
            <w:noProof/>
            <w:webHidden/>
          </w:rPr>
          <w:t>6</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5" w:history="1">
        <w:r w:rsidRPr="00C32BAC">
          <w:rPr>
            <w:rStyle w:val="Hipervnculo"/>
            <w:noProof/>
          </w:rPr>
          <w:t>6.</w:t>
        </w:r>
        <w:r>
          <w:rPr>
            <w:rFonts w:asciiTheme="minorHAnsi" w:eastAsiaTheme="minorEastAsia" w:hAnsiTheme="minorHAnsi" w:cstheme="minorBidi"/>
            <w:noProof/>
            <w:szCs w:val="22"/>
            <w:lang w:val="es-CR" w:eastAsia="es-CR"/>
          </w:rPr>
          <w:tab/>
        </w:r>
        <w:r w:rsidRPr="00C32BAC">
          <w:rPr>
            <w:rStyle w:val="Hipervnculo"/>
            <w:noProof/>
          </w:rPr>
          <w:t>DESCRIPCIÓN DE LOS EQUIPOS DE MEDICIÓN</w:t>
        </w:r>
        <w:r>
          <w:rPr>
            <w:noProof/>
            <w:webHidden/>
          </w:rPr>
          <w:tab/>
        </w:r>
        <w:r>
          <w:rPr>
            <w:noProof/>
            <w:webHidden/>
          </w:rPr>
          <w:fldChar w:fldCharType="begin"/>
        </w:r>
        <w:r>
          <w:rPr>
            <w:noProof/>
            <w:webHidden/>
          </w:rPr>
          <w:instrText xml:space="preserve"> PAGEREF _Toc410311385 \h </w:instrText>
        </w:r>
        <w:r>
          <w:rPr>
            <w:noProof/>
            <w:webHidden/>
          </w:rPr>
        </w:r>
        <w:r>
          <w:rPr>
            <w:noProof/>
            <w:webHidden/>
          </w:rPr>
          <w:fldChar w:fldCharType="separate"/>
        </w:r>
        <w:r>
          <w:rPr>
            <w:noProof/>
            <w:webHidden/>
          </w:rPr>
          <w:t>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86" w:history="1">
        <w:r w:rsidRPr="00C32BAC">
          <w:rPr>
            <w:rStyle w:val="Hipervnculo"/>
            <w:noProof/>
          </w:rPr>
          <w:t>6.1.</w:t>
        </w:r>
        <w:r>
          <w:rPr>
            <w:rFonts w:asciiTheme="minorHAnsi" w:eastAsiaTheme="minorEastAsia" w:hAnsiTheme="minorHAnsi" w:cstheme="minorBidi"/>
            <w:noProof/>
            <w:szCs w:val="22"/>
            <w:lang w:val="es-CR" w:eastAsia="es-CR"/>
          </w:rPr>
          <w:tab/>
        </w:r>
        <w:r w:rsidRPr="00C32BAC">
          <w:rPr>
            <w:rStyle w:val="Hipervnculo"/>
            <w:noProof/>
          </w:rPr>
          <w:t>Aquadopp</w:t>
        </w:r>
        <w:r>
          <w:rPr>
            <w:noProof/>
            <w:webHidden/>
          </w:rPr>
          <w:tab/>
        </w:r>
        <w:r>
          <w:rPr>
            <w:noProof/>
            <w:webHidden/>
          </w:rPr>
          <w:fldChar w:fldCharType="begin"/>
        </w:r>
        <w:r>
          <w:rPr>
            <w:noProof/>
            <w:webHidden/>
          </w:rPr>
          <w:instrText xml:space="preserve"> PAGEREF _Toc410311386 \h </w:instrText>
        </w:r>
        <w:r>
          <w:rPr>
            <w:noProof/>
            <w:webHidden/>
          </w:rPr>
        </w:r>
        <w:r>
          <w:rPr>
            <w:noProof/>
            <w:webHidden/>
          </w:rPr>
          <w:fldChar w:fldCharType="separate"/>
        </w:r>
        <w:r>
          <w:rPr>
            <w:noProof/>
            <w:webHidden/>
          </w:rPr>
          <w:t>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87" w:history="1">
        <w:r w:rsidRPr="00C32BAC">
          <w:rPr>
            <w:rStyle w:val="Hipervnculo"/>
            <w:noProof/>
          </w:rPr>
          <w:t>6.2.</w:t>
        </w:r>
        <w:r>
          <w:rPr>
            <w:rFonts w:asciiTheme="minorHAnsi" w:eastAsiaTheme="minorEastAsia" w:hAnsiTheme="minorHAnsi" w:cstheme="minorBidi"/>
            <w:noProof/>
            <w:szCs w:val="22"/>
            <w:lang w:val="es-CR" w:eastAsia="es-CR"/>
          </w:rPr>
          <w:tab/>
        </w:r>
        <w:r w:rsidRPr="00C32BAC">
          <w:rPr>
            <w:rStyle w:val="Hipervnculo"/>
            <w:noProof/>
          </w:rPr>
          <w:t>Localización del equipo de medición</w:t>
        </w:r>
        <w:r>
          <w:rPr>
            <w:noProof/>
            <w:webHidden/>
          </w:rPr>
          <w:tab/>
        </w:r>
        <w:r>
          <w:rPr>
            <w:noProof/>
            <w:webHidden/>
          </w:rPr>
          <w:fldChar w:fldCharType="begin"/>
        </w:r>
        <w:r>
          <w:rPr>
            <w:noProof/>
            <w:webHidden/>
          </w:rPr>
          <w:instrText xml:space="preserve"> PAGEREF _Toc410311387 \h </w:instrText>
        </w:r>
        <w:r>
          <w:rPr>
            <w:noProof/>
            <w:webHidden/>
          </w:rPr>
        </w:r>
        <w:r>
          <w:rPr>
            <w:noProof/>
            <w:webHidden/>
          </w:rPr>
          <w:fldChar w:fldCharType="separate"/>
        </w:r>
        <w:r>
          <w:rPr>
            <w:noProof/>
            <w:webHidden/>
          </w:rPr>
          <w:t>8</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88" w:history="1">
        <w:r w:rsidRPr="00C32BAC">
          <w:rPr>
            <w:rStyle w:val="Hipervnculo"/>
            <w:noProof/>
          </w:rPr>
          <w:t>6.3.</w:t>
        </w:r>
        <w:r>
          <w:rPr>
            <w:rFonts w:asciiTheme="minorHAnsi" w:eastAsiaTheme="minorEastAsia" w:hAnsiTheme="minorHAnsi" w:cstheme="minorBidi"/>
            <w:noProof/>
            <w:szCs w:val="22"/>
            <w:lang w:val="es-CR" w:eastAsia="es-CR"/>
          </w:rPr>
          <w:tab/>
        </w:r>
        <w:r w:rsidRPr="00C32BAC">
          <w:rPr>
            <w:rStyle w:val="Hipervnculo"/>
            <w:noProof/>
          </w:rPr>
          <w:t>Descripción de la configuración utilizada en los Aquadopps</w:t>
        </w:r>
        <w:r>
          <w:rPr>
            <w:noProof/>
            <w:webHidden/>
          </w:rPr>
          <w:tab/>
        </w:r>
        <w:r>
          <w:rPr>
            <w:noProof/>
            <w:webHidden/>
          </w:rPr>
          <w:fldChar w:fldCharType="begin"/>
        </w:r>
        <w:r>
          <w:rPr>
            <w:noProof/>
            <w:webHidden/>
          </w:rPr>
          <w:instrText xml:space="preserve"> PAGEREF _Toc410311388 \h </w:instrText>
        </w:r>
        <w:r>
          <w:rPr>
            <w:noProof/>
            <w:webHidden/>
          </w:rPr>
        </w:r>
        <w:r>
          <w:rPr>
            <w:noProof/>
            <w:webHidden/>
          </w:rPr>
          <w:fldChar w:fldCharType="separate"/>
        </w:r>
        <w:r>
          <w:rPr>
            <w:noProof/>
            <w:webHidden/>
          </w:rPr>
          <w:t>9</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89" w:history="1">
        <w:r w:rsidRPr="00C32BAC">
          <w:rPr>
            <w:rStyle w:val="Hipervnculo"/>
            <w:noProof/>
          </w:rPr>
          <w:t>7.</w:t>
        </w:r>
        <w:r>
          <w:rPr>
            <w:rFonts w:asciiTheme="minorHAnsi" w:eastAsiaTheme="minorEastAsia" w:hAnsiTheme="minorHAnsi" w:cstheme="minorBidi"/>
            <w:noProof/>
            <w:szCs w:val="22"/>
            <w:lang w:val="es-CR" w:eastAsia="es-CR"/>
          </w:rPr>
          <w:tab/>
        </w:r>
        <w:r w:rsidRPr="00C32BAC">
          <w:rPr>
            <w:rStyle w:val="Hipervnculo"/>
            <w:noProof/>
          </w:rPr>
          <w:t>CALIBRACIÓN DE LOS DATOS SIMULADOS POR EL WWIII</w:t>
        </w:r>
        <w:r>
          <w:rPr>
            <w:noProof/>
            <w:webHidden/>
          </w:rPr>
          <w:tab/>
        </w:r>
        <w:r>
          <w:rPr>
            <w:noProof/>
            <w:webHidden/>
          </w:rPr>
          <w:fldChar w:fldCharType="begin"/>
        </w:r>
        <w:r>
          <w:rPr>
            <w:noProof/>
            <w:webHidden/>
          </w:rPr>
          <w:instrText xml:space="preserve"> PAGEREF _Toc410311389 \h </w:instrText>
        </w:r>
        <w:r>
          <w:rPr>
            <w:noProof/>
            <w:webHidden/>
          </w:rPr>
        </w:r>
        <w:r>
          <w:rPr>
            <w:noProof/>
            <w:webHidden/>
          </w:rPr>
          <w:fldChar w:fldCharType="separate"/>
        </w:r>
        <w:r>
          <w:rPr>
            <w:noProof/>
            <w:webHidden/>
          </w:rPr>
          <w:t>11</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0" w:history="1">
        <w:r w:rsidRPr="00C32BAC">
          <w:rPr>
            <w:rStyle w:val="Hipervnculo"/>
            <w:noProof/>
          </w:rPr>
          <w:t>7.1.</w:t>
        </w:r>
        <w:r>
          <w:rPr>
            <w:rFonts w:asciiTheme="minorHAnsi" w:eastAsiaTheme="minorEastAsia" w:hAnsiTheme="minorHAnsi" w:cstheme="minorBidi"/>
            <w:noProof/>
            <w:szCs w:val="22"/>
            <w:lang w:val="es-CR" w:eastAsia="es-CR"/>
          </w:rPr>
          <w:tab/>
        </w:r>
        <w:r w:rsidRPr="00C32BAC">
          <w:rPr>
            <w:rStyle w:val="Hipervnculo"/>
            <w:noProof/>
          </w:rPr>
          <w:t>Datos simulados por el modelo WWIII</w:t>
        </w:r>
        <w:r>
          <w:rPr>
            <w:noProof/>
            <w:webHidden/>
          </w:rPr>
          <w:tab/>
        </w:r>
        <w:r>
          <w:rPr>
            <w:noProof/>
            <w:webHidden/>
          </w:rPr>
          <w:fldChar w:fldCharType="begin"/>
        </w:r>
        <w:r>
          <w:rPr>
            <w:noProof/>
            <w:webHidden/>
          </w:rPr>
          <w:instrText xml:space="preserve"> PAGEREF _Toc410311390 \h </w:instrText>
        </w:r>
        <w:r>
          <w:rPr>
            <w:noProof/>
            <w:webHidden/>
          </w:rPr>
        </w:r>
        <w:r>
          <w:rPr>
            <w:noProof/>
            <w:webHidden/>
          </w:rPr>
          <w:fldChar w:fldCharType="separate"/>
        </w:r>
        <w:r>
          <w:rPr>
            <w:noProof/>
            <w:webHidden/>
          </w:rPr>
          <w:t>12</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1" w:history="1">
        <w:r w:rsidRPr="00C32BAC">
          <w:rPr>
            <w:rStyle w:val="Hipervnculo"/>
            <w:noProof/>
          </w:rPr>
          <w:t>7.2.</w:t>
        </w:r>
        <w:r>
          <w:rPr>
            <w:rFonts w:asciiTheme="minorHAnsi" w:eastAsiaTheme="minorEastAsia" w:hAnsiTheme="minorHAnsi" w:cstheme="minorBidi"/>
            <w:noProof/>
            <w:szCs w:val="22"/>
            <w:lang w:val="es-CR" w:eastAsia="es-CR"/>
          </w:rPr>
          <w:tab/>
        </w:r>
        <w:r w:rsidRPr="00C32BAC">
          <w:rPr>
            <w:rStyle w:val="Hipervnculo"/>
            <w:noProof/>
          </w:rPr>
          <w:t>Datos instrumentales</w:t>
        </w:r>
        <w:r>
          <w:rPr>
            <w:noProof/>
            <w:webHidden/>
          </w:rPr>
          <w:tab/>
        </w:r>
        <w:r>
          <w:rPr>
            <w:noProof/>
            <w:webHidden/>
          </w:rPr>
          <w:fldChar w:fldCharType="begin"/>
        </w:r>
        <w:r>
          <w:rPr>
            <w:noProof/>
            <w:webHidden/>
          </w:rPr>
          <w:instrText xml:space="preserve"> PAGEREF _Toc410311391 \h </w:instrText>
        </w:r>
        <w:r>
          <w:rPr>
            <w:noProof/>
            <w:webHidden/>
          </w:rPr>
        </w:r>
        <w:r>
          <w:rPr>
            <w:noProof/>
            <w:webHidden/>
          </w:rPr>
          <w:fldChar w:fldCharType="separate"/>
        </w:r>
        <w:r>
          <w:rPr>
            <w:noProof/>
            <w:webHidden/>
          </w:rPr>
          <w:t>13</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2" w:history="1">
        <w:r w:rsidRPr="00C32BAC">
          <w:rPr>
            <w:rStyle w:val="Hipervnculo"/>
            <w:noProof/>
          </w:rPr>
          <w:t>7.3.</w:t>
        </w:r>
        <w:r>
          <w:rPr>
            <w:rFonts w:asciiTheme="minorHAnsi" w:eastAsiaTheme="minorEastAsia" w:hAnsiTheme="minorHAnsi" w:cstheme="minorBidi"/>
            <w:noProof/>
            <w:szCs w:val="22"/>
            <w:lang w:val="es-CR" w:eastAsia="es-CR"/>
          </w:rPr>
          <w:tab/>
        </w:r>
        <w:r w:rsidRPr="00C32BAC">
          <w:rPr>
            <w:rStyle w:val="Hipervnculo"/>
            <w:noProof/>
          </w:rPr>
          <w:t>Calibración de los datos de simulados mediante datos instrumentales</w:t>
        </w:r>
        <w:r>
          <w:rPr>
            <w:noProof/>
            <w:webHidden/>
          </w:rPr>
          <w:tab/>
        </w:r>
        <w:r>
          <w:rPr>
            <w:noProof/>
            <w:webHidden/>
          </w:rPr>
          <w:fldChar w:fldCharType="begin"/>
        </w:r>
        <w:r>
          <w:rPr>
            <w:noProof/>
            <w:webHidden/>
          </w:rPr>
          <w:instrText xml:space="preserve"> PAGEREF _Toc410311392 \h </w:instrText>
        </w:r>
        <w:r>
          <w:rPr>
            <w:noProof/>
            <w:webHidden/>
          </w:rPr>
        </w:r>
        <w:r>
          <w:rPr>
            <w:noProof/>
            <w:webHidden/>
          </w:rPr>
          <w:fldChar w:fldCharType="separate"/>
        </w:r>
        <w:r>
          <w:rPr>
            <w:noProof/>
            <w:webHidden/>
          </w:rPr>
          <w:t>13</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3" w:history="1">
        <w:r w:rsidRPr="00C32BAC">
          <w:rPr>
            <w:rStyle w:val="Hipervnculo"/>
            <w:noProof/>
          </w:rPr>
          <w:t>7.4.</w:t>
        </w:r>
        <w:r>
          <w:rPr>
            <w:rFonts w:asciiTheme="minorHAnsi" w:eastAsiaTheme="minorEastAsia" w:hAnsiTheme="minorHAnsi" w:cstheme="minorBidi"/>
            <w:noProof/>
            <w:szCs w:val="22"/>
            <w:lang w:val="es-CR" w:eastAsia="es-CR"/>
          </w:rPr>
          <w:tab/>
        </w:r>
        <w:r w:rsidRPr="00C32BAC">
          <w:rPr>
            <w:rStyle w:val="Hipervnculo"/>
            <w:noProof/>
          </w:rPr>
          <w:t>Modelo numérico OLUCA-SP.</w:t>
        </w:r>
        <w:r>
          <w:rPr>
            <w:noProof/>
            <w:webHidden/>
          </w:rPr>
          <w:tab/>
        </w:r>
        <w:r>
          <w:rPr>
            <w:noProof/>
            <w:webHidden/>
          </w:rPr>
          <w:fldChar w:fldCharType="begin"/>
        </w:r>
        <w:r>
          <w:rPr>
            <w:noProof/>
            <w:webHidden/>
          </w:rPr>
          <w:instrText xml:space="preserve"> PAGEREF _Toc410311393 \h </w:instrText>
        </w:r>
        <w:r>
          <w:rPr>
            <w:noProof/>
            <w:webHidden/>
          </w:rPr>
        </w:r>
        <w:r>
          <w:rPr>
            <w:noProof/>
            <w:webHidden/>
          </w:rPr>
          <w:fldChar w:fldCharType="separate"/>
        </w:r>
        <w:r>
          <w:rPr>
            <w:noProof/>
            <w:webHidden/>
          </w:rPr>
          <w:t>14</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4" w:history="1">
        <w:r w:rsidRPr="00C32BAC">
          <w:rPr>
            <w:rStyle w:val="Hipervnculo"/>
            <w:noProof/>
          </w:rPr>
          <w:t>7.5.</w:t>
        </w:r>
        <w:r>
          <w:rPr>
            <w:rFonts w:asciiTheme="minorHAnsi" w:eastAsiaTheme="minorEastAsia" w:hAnsiTheme="minorHAnsi" w:cstheme="minorBidi"/>
            <w:noProof/>
            <w:szCs w:val="22"/>
            <w:lang w:val="es-CR" w:eastAsia="es-CR"/>
          </w:rPr>
          <w:tab/>
        </w:r>
        <w:r w:rsidRPr="00C32BAC">
          <w:rPr>
            <w:rStyle w:val="Hipervnculo"/>
            <w:noProof/>
          </w:rPr>
          <w:t>Proceso de propagación de los estados de mar correlacionados en el tiempo, desde aguas profundas hasta el sensor en Caldera.</w:t>
        </w:r>
        <w:r>
          <w:rPr>
            <w:noProof/>
            <w:webHidden/>
          </w:rPr>
          <w:tab/>
        </w:r>
        <w:r>
          <w:rPr>
            <w:noProof/>
            <w:webHidden/>
          </w:rPr>
          <w:fldChar w:fldCharType="begin"/>
        </w:r>
        <w:r>
          <w:rPr>
            <w:noProof/>
            <w:webHidden/>
          </w:rPr>
          <w:instrText xml:space="preserve"> PAGEREF _Toc410311394 \h </w:instrText>
        </w:r>
        <w:r>
          <w:rPr>
            <w:noProof/>
            <w:webHidden/>
          </w:rPr>
        </w:r>
        <w:r>
          <w:rPr>
            <w:noProof/>
            <w:webHidden/>
          </w:rPr>
          <w:fldChar w:fldCharType="separate"/>
        </w:r>
        <w:r>
          <w:rPr>
            <w:noProof/>
            <w:webHidden/>
          </w:rPr>
          <w:t>15</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5" w:history="1">
        <w:r w:rsidRPr="00C32BAC">
          <w:rPr>
            <w:rStyle w:val="Hipervnculo"/>
            <w:noProof/>
          </w:rPr>
          <w:t>7.6.</w:t>
        </w:r>
        <w:r>
          <w:rPr>
            <w:rFonts w:asciiTheme="minorHAnsi" w:eastAsiaTheme="minorEastAsia" w:hAnsiTheme="minorHAnsi" w:cstheme="minorBidi"/>
            <w:noProof/>
            <w:szCs w:val="22"/>
            <w:lang w:val="es-CR" w:eastAsia="es-CR"/>
          </w:rPr>
          <w:tab/>
        </w:r>
        <w:r w:rsidRPr="00C32BAC">
          <w:rPr>
            <w:rStyle w:val="Hipervnculo"/>
            <w:noProof/>
          </w:rPr>
          <w:t>Resultados de la propagación de los estados de mar.</w:t>
        </w:r>
        <w:r>
          <w:rPr>
            <w:noProof/>
            <w:webHidden/>
          </w:rPr>
          <w:tab/>
        </w:r>
        <w:r>
          <w:rPr>
            <w:noProof/>
            <w:webHidden/>
          </w:rPr>
          <w:fldChar w:fldCharType="begin"/>
        </w:r>
        <w:r>
          <w:rPr>
            <w:noProof/>
            <w:webHidden/>
          </w:rPr>
          <w:instrText xml:space="preserve"> PAGEREF _Toc410311395 \h </w:instrText>
        </w:r>
        <w:r>
          <w:rPr>
            <w:noProof/>
            <w:webHidden/>
          </w:rPr>
        </w:r>
        <w:r>
          <w:rPr>
            <w:noProof/>
            <w:webHidden/>
          </w:rPr>
          <w:fldChar w:fldCharType="separate"/>
        </w:r>
        <w:r>
          <w:rPr>
            <w:noProof/>
            <w:webHidden/>
          </w:rPr>
          <w:t>17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6" w:history="1">
        <w:r w:rsidRPr="00C32BAC">
          <w:rPr>
            <w:rStyle w:val="Hipervnculo"/>
            <w:noProof/>
          </w:rPr>
          <w:t>7.7.</w:t>
        </w:r>
        <w:r>
          <w:rPr>
            <w:rFonts w:asciiTheme="minorHAnsi" w:eastAsiaTheme="minorEastAsia" w:hAnsiTheme="minorHAnsi" w:cstheme="minorBidi"/>
            <w:noProof/>
            <w:szCs w:val="22"/>
            <w:lang w:val="es-CR" w:eastAsia="es-CR"/>
          </w:rPr>
          <w:tab/>
        </w:r>
        <w:r w:rsidRPr="00C32BAC">
          <w:rPr>
            <w:rStyle w:val="Hipervnculo"/>
            <w:noProof/>
          </w:rPr>
          <w:t>Metodología de calibración.</w:t>
        </w:r>
        <w:r>
          <w:rPr>
            <w:noProof/>
            <w:webHidden/>
          </w:rPr>
          <w:tab/>
        </w:r>
        <w:r>
          <w:rPr>
            <w:noProof/>
            <w:webHidden/>
          </w:rPr>
          <w:fldChar w:fldCharType="begin"/>
        </w:r>
        <w:r>
          <w:rPr>
            <w:noProof/>
            <w:webHidden/>
          </w:rPr>
          <w:instrText xml:space="preserve"> PAGEREF _Toc410311396 \h </w:instrText>
        </w:r>
        <w:r>
          <w:rPr>
            <w:noProof/>
            <w:webHidden/>
          </w:rPr>
        </w:r>
        <w:r>
          <w:rPr>
            <w:noProof/>
            <w:webHidden/>
          </w:rPr>
          <w:fldChar w:fldCharType="separate"/>
        </w:r>
        <w:r>
          <w:rPr>
            <w:noProof/>
            <w:webHidden/>
          </w:rPr>
          <w:t>20</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397" w:history="1">
        <w:r w:rsidRPr="00C32BAC">
          <w:rPr>
            <w:rStyle w:val="Hipervnculo"/>
            <w:noProof/>
          </w:rPr>
          <w:t>8.</w:t>
        </w:r>
        <w:r>
          <w:rPr>
            <w:rFonts w:asciiTheme="minorHAnsi" w:eastAsiaTheme="minorEastAsia" w:hAnsiTheme="minorHAnsi" w:cstheme="minorBidi"/>
            <w:noProof/>
            <w:szCs w:val="22"/>
            <w:lang w:val="es-CR" w:eastAsia="es-CR"/>
          </w:rPr>
          <w:tab/>
        </w:r>
        <w:r w:rsidRPr="00C32BAC">
          <w:rPr>
            <w:rStyle w:val="Hipervnculo"/>
            <w:noProof/>
          </w:rPr>
          <w:t>CONCLUSIONES Y RECOMENDACIONES</w:t>
        </w:r>
        <w:r>
          <w:rPr>
            <w:noProof/>
            <w:webHidden/>
          </w:rPr>
          <w:tab/>
        </w:r>
        <w:r>
          <w:rPr>
            <w:noProof/>
            <w:webHidden/>
          </w:rPr>
          <w:fldChar w:fldCharType="begin"/>
        </w:r>
        <w:r>
          <w:rPr>
            <w:noProof/>
            <w:webHidden/>
          </w:rPr>
          <w:instrText xml:space="preserve"> PAGEREF _Toc410311397 \h </w:instrText>
        </w:r>
        <w:r>
          <w:rPr>
            <w:noProof/>
            <w:webHidden/>
          </w:rPr>
        </w:r>
        <w:r>
          <w:rPr>
            <w:noProof/>
            <w:webHidden/>
          </w:rPr>
          <w:fldChar w:fldCharType="separate"/>
        </w:r>
        <w:r>
          <w:rPr>
            <w:noProof/>
            <w:webHidden/>
          </w:rPr>
          <w:t>27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8" w:history="1">
        <w:r w:rsidRPr="00C32BAC">
          <w:rPr>
            <w:rStyle w:val="Hipervnculo"/>
            <w:noProof/>
          </w:rPr>
          <w:t>8.1.</w:t>
        </w:r>
        <w:r>
          <w:rPr>
            <w:rFonts w:asciiTheme="minorHAnsi" w:eastAsiaTheme="minorEastAsia" w:hAnsiTheme="minorHAnsi" w:cstheme="minorBidi"/>
            <w:noProof/>
            <w:szCs w:val="22"/>
            <w:lang w:val="es-CR" w:eastAsia="es-CR"/>
          </w:rPr>
          <w:tab/>
        </w:r>
        <w:r w:rsidRPr="00C32BAC">
          <w:rPr>
            <w:rStyle w:val="Hipervnculo"/>
            <w:noProof/>
          </w:rPr>
          <w:t>Conclusiones</w:t>
        </w:r>
        <w:r>
          <w:rPr>
            <w:noProof/>
            <w:webHidden/>
          </w:rPr>
          <w:tab/>
        </w:r>
        <w:r>
          <w:rPr>
            <w:noProof/>
            <w:webHidden/>
          </w:rPr>
          <w:fldChar w:fldCharType="begin"/>
        </w:r>
        <w:r>
          <w:rPr>
            <w:noProof/>
            <w:webHidden/>
          </w:rPr>
          <w:instrText xml:space="preserve"> PAGEREF _Toc410311398 \h </w:instrText>
        </w:r>
        <w:r>
          <w:rPr>
            <w:noProof/>
            <w:webHidden/>
          </w:rPr>
        </w:r>
        <w:r>
          <w:rPr>
            <w:noProof/>
            <w:webHidden/>
          </w:rPr>
          <w:fldChar w:fldCharType="separate"/>
        </w:r>
        <w:r>
          <w:rPr>
            <w:noProof/>
            <w:webHidden/>
          </w:rPr>
          <w:t>27</w:t>
        </w:r>
        <w:r>
          <w:rPr>
            <w:noProof/>
            <w:webHidden/>
          </w:rPr>
          <w:fldChar w:fldCharType="end"/>
        </w:r>
      </w:hyperlink>
    </w:p>
    <w:p w:rsidR="0094184D" w:rsidRDefault="0094184D">
      <w:pPr>
        <w:pStyle w:val="TDC1"/>
        <w:tabs>
          <w:tab w:val="left" w:pos="660"/>
          <w:tab w:val="right" w:leader="dot" w:pos="9396"/>
        </w:tabs>
        <w:rPr>
          <w:rFonts w:asciiTheme="minorHAnsi" w:eastAsiaTheme="minorEastAsia" w:hAnsiTheme="minorHAnsi" w:cstheme="minorBidi"/>
          <w:noProof/>
          <w:szCs w:val="22"/>
          <w:lang w:val="es-CR" w:eastAsia="es-CR"/>
        </w:rPr>
      </w:pPr>
      <w:hyperlink w:anchor="_Toc410311399" w:history="1">
        <w:r w:rsidRPr="00C32BAC">
          <w:rPr>
            <w:rStyle w:val="Hipervnculo"/>
            <w:noProof/>
          </w:rPr>
          <w:t>8.2.</w:t>
        </w:r>
        <w:r>
          <w:rPr>
            <w:rFonts w:asciiTheme="minorHAnsi" w:eastAsiaTheme="minorEastAsia" w:hAnsiTheme="minorHAnsi" w:cstheme="minorBidi"/>
            <w:noProof/>
            <w:szCs w:val="22"/>
            <w:lang w:val="es-CR" w:eastAsia="es-CR"/>
          </w:rPr>
          <w:tab/>
        </w:r>
        <w:r w:rsidRPr="00C32BAC">
          <w:rPr>
            <w:rStyle w:val="Hipervnculo"/>
            <w:noProof/>
          </w:rPr>
          <w:t>Recomendaciones</w:t>
        </w:r>
        <w:r>
          <w:rPr>
            <w:noProof/>
            <w:webHidden/>
          </w:rPr>
          <w:tab/>
        </w:r>
        <w:r>
          <w:rPr>
            <w:noProof/>
            <w:webHidden/>
          </w:rPr>
          <w:fldChar w:fldCharType="begin"/>
        </w:r>
        <w:r>
          <w:rPr>
            <w:noProof/>
            <w:webHidden/>
          </w:rPr>
          <w:instrText xml:space="preserve"> PAGEREF _Toc410311399 \h </w:instrText>
        </w:r>
        <w:r>
          <w:rPr>
            <w:noProof/>
            <w:webHidden/>
          </w:rPr>
        </w:r>
        <w:r>
          <w:rPr>
            <w:noProof/>
            <w:webHidden/>
          </w:rPr>
          <w:fldChar w:fldCharType="separate"/>
        </w:r>
        <w:r>
          <w:rPr>
            <w:noProof/>
            <w:webHidden/>
          </w:rPr>
          <w:t>27</w:t>
        </w:r>
        <w:r>
          <w:rPr>
            <w:noProof/>
            <w:webHidden/>
          </w:rPr>
          <w:fldChar w:fldCharType="end"/>
        </w:r>
      </w:hyperlink>
    </w:p>
    <w:p w:rsidR="0094184D" w:rsidRDefault="0094184D">
      <w:pPr>
        <w:pStyle w:val="TDC1"/>
        <w:tabs>
          <w:tab w:val="left" w:pos="440"/>
          <w:tab w:val="right" w:leader="dot" w:pos="9396"/>
        </w:tabs>
        <w:rPr>
          <w:rFonts w:asciiTheme="minorHAnsi" w:eastAsiaTheme="minorEastAsia" w:hAnsiTheme="minorHAnsi" w:cstheme="minorBidi"/>
          <w:noProof/>
          <w:szCs w:val="22"/>
          <w:lang w:val="es-CR" w:eastAsia="es-CR"/>
        </w:rPr>
      </w:pPr>
      <w:hyperlink w:anchor="_Toc410311400" w:history="1">
        <w:r w:rsidRPr="00C32BAC">
          <w:rPr>
            <w:rStyle w:val="Hipervnculo"/>
            <w:noProof/>
          </w:rPr>
          <w:t>9.</w:t>
        </w:r>
        <w:r>
          <w:rPr>
            <w:rFonts w:asciiTheme="minorHAnsi" w:eastAsiaTheme="minorEastAsia" w:hAnsiTheme="minorHAnsi" w:cstheme="minorBidi"/>
            <w:noProof/>
            <w:szCs w:val="22"/>
            <w:lang w:val="es-CR" w:eastAsia="es-CR"/>
          </w:rPr>
          <w:tab/>
        </w:r>
        <w:r w:rsidRPr="00C32BAC">
          <w:rPr>
            <w:rStyle w:val="Hipervnculo"/>
            <w:noProof/>
          </w:rPr>
          <w:t>BIBLIOGRAFÍA</w:t>
        </w:r>
        <w:r>
          <w:rPr>
            <w:noProof/>
            <w:webHidden/>
          </w:rPr>
          <w:tab/>
        </w:r>
        <w:r>
          <w:rPr>
            <w:noProof/>
            <w:webHidden/>
          </w:rPr>
          <w:fldChar w:fldCharType="begin"/>
        </w:r>
        <w:r>
          <w:rPr>
            <w:noProof/>
            <w:webHidden/>
          </w:rPr>
          <w:instrText xml:space="preserve"> PAGEREF _Toc410311400 \h </w:instrText>
        </w:r>
        <w:r>
          <w:rPr>
            <w:noProof/>
            <w:webHidden/>
          </w:rPr>
        </w:r>
        <w:r>
          <w:rPr>
            <w:noProof/>
            <w:webHidden/>
          </w:rPr>
          <w:fldChar w:fldCharType="separate"/>
        </w:r>
        <w:r>
          <w:rPr>
            <w:noProof/>
            <w:webHidden/>
          </w:rPr>
          <w:t>28</w:t>
        </w:r>
        <w:r>
          <w:rPr>
            <w:noProof/>
            <w:webHidden/>
          </w:rPr>
          <w:fldChar w:fldCharType="end"/>
        </w:r>
      </w:hyperlink>
    </w:p>
    <w:p w:rsidR="0094184D" w:rsidRDefault="0094184D">
      <w:pPr>
        <w:pStyle w:val="TDC1"/>
        <w:tabs>
          <w:tab w:val="right" w:leader="dot" w:pos="9396"/>
        </w:tabs>
        <w:rPr>
          <w:rFonts w:asciiTheme="minorHAnsi" w:eastAsiaTheme="minorEastAsia" w:hAnsiTheme="minorHAnsi" w:cstheme="minorBidi"/>
          <w:noProof/>
          <w:szCs w:val="22"/>
          <w:lang w:val="es-CR" w:eastAsia="es-CR"/>
        </w:rPr>
      </w:pPr>
      <w:hyperlink w:anchor="_Toc410311401" w:history="1">
        <w:r w:rsidRPr="00C32BAC">
          <w:rPr>
            <w:rStyle w:val="Hipervnculo"/>
            <w:noProof/>
            <w:lang w:val="pt-BR"/>
          </w:rPr>
          <w:t>ANEXOS I</w:t>
        </w:r>
        <w:r>
          <w:rPr>
            <w:noProof/>
            <w:webHidden/>
          </w:rPr>
          <w:tab/>
        </w:r>
        <w:r>
          <w:rPr>
            <w:noProof/>
            <w:webHidden/>
          </w:rPr>
          <w:fldChar w:fldCharType="begin"/>
        </w:r>
        <w:r>
          <w:rPr>
            <w:noProof/>
            <w:webHidden/>
          </w:rPr>
          <w:instrText xml:space="preserve"> PAGEREF _Toc410311401 \h </w:instrText>
        </w:r>
        <w:r>
          <w:rPr>
            <w:noProof/>
            <w:webHidden/>
          </w:rPr>
        </w:r>
        <w:r>
          <w:rPr>
            <w:noProof/>
            <w:webHidden/>
          </w:rPr>
          <w:fldChar w:fldCharType="separate"/>
        </w:r>
        <w:r>
          <w:rPr>
            <w:noProof/>
            <w:webHidden/>
          </w:rPr>
          <w:t>29</w:t>
        </w:r>
        <w:r>
          <w:rPr>
            <w:noProof/>
            <w:webHidden/>
          </w:rPr>
          <w:fldChar w:fldCharType="end"/>
        </w:r>
      </w:hyperlink>
    </w:p>
    <w:p w:rsidR="006C55CA" w:rsidRPr="00DA59F7" w:rsidRDefault="00A20BAF" w:rsidP="00A54336">
      <w:pPr>
        <w:rPr>
          <w:rFonts w:cs="Arial"/>
        </w:rPr>
      </w:pPr>
      <w:r w:rsidRPr="00DA59F7">
        <w:rPr>
          <w:rFonts w:cs="Arial"/>
        </w:rPr>
        <w:fldChar w:fldCharType="end"/>
      </w:r>
    </w:p>
    <w:p w:rsidR="006C55CA" w:rsidRPr="00DA59F7" w:rsidRDefault="006C55CA" w:rsidP="00A54336">
      <w:pPr>
        <w:rPr>
          <w:rFonts w:cs="Arial"/>
        </w:rPr>
      </w:pPr>
    </w:p>
    <w:p w:rsidR="006C55CA" w:rsidRPr="00DA59F7" w:rsidRDefault="006C55CA" w:rsidP="00A54336">
      <w:pPr>
        <w:rPr>
          <w:rFonts w:cs="Arial"/>
        </w:rPr>
      </w:pPr>
    </w:p>
    <w:p w:rsidR="00E31799" w:rsidRPr="00AA3DD5" w:rsidRDefault="006C55CA" w:rsidP="00A54336">
      <w:pPr>
        <w:pStyle w:val="Ttulo1"/>
        <w:numPr>
          <w:ilvl w:val="0"/>
          <w:numId w:val="1"/>
        </w:numPr>
        <w:spacing w:before="0" w:after="200"/>
        <w:rPr>
          <w:rFonts w:ascii="Calibri" w:hAnsi="Calibri"/>
          <w:sz w:val="22"/>
          <w:szCs w:val="22"/>
        </w:rPr>
      </w:pPr>
      <w:r w:rsidRPr="00DA59F7">
        <w:rPr>
          <w:rFonts w:ascii="Calibri" w:hAnsi="Calibri"/>
        </w:rPr>
        <w:br w:type="page"/>
      </w:r>
      <w:bookmarkStart w:id="0" w:name="_Toc410311380"/>
      <w:r w:rsidR="00A54336" w:rsidRPr="00AA3DD5">
        <w:rPr>
          <w:rFonts w:ascii="Calibri" w:hAnsi="Calibri"/>
          <w:sz w:val="22"/>
          <w:szCs w:val="22"/>
        </w:rPr>
        <w:lastRenderedPageBreak/>
        <w:t>JUSTIFICACIÓN</w:t>
      </w:r>
      <w:bookmarkEnd w:id="0"/>
    </w:p>
    <w:p w:rsidR="00E31799" w:rsidRPr="00DA59F7" w:rsidRDefault="00A54336" w:rsidP="00A54336">
      <w:pPr>
        <w:rPr>
          <w:rFonts w:cs="Arial"/>
          <w:szCs w:val="22"/>
          <w:lang w:val="es-CR" w:eastAsia="ja-JP"/>
        </w:rPr>
      </w:pPr>
      <w:r w:rsidRPr="00DA59F7">
        <w:rPr>
          <w:rFonts w:cs="Arial"/>
          <w:szCs w:val="22"/>
          <w:lang w:eastAsia="ja-JP"/>
        </w:rPr>
        <w:t>E</w:t>
      </w:r>
      <w:r w:rsidR="00E31799" w:rsidRPr="00DA59F7">
        <w:rPr>
          <w:rFonts w:cs="Arial"/>
          <w:szCs w:val="22"/>
          <w:lang w:val="es-CR" w:eastAsia="ja-JP"/>
        </w:rPr>
        <w:t>l Ministerio de Obras Públicas y Transportes (MOPT) promovió la Licitación Abreviada N° 2013LA-000000-32800 denominada “Consultoría para la medición del oleaje en Bahía Caldera con la Fundación de la Universidad de Costa Rica para la Investigación (FUNDEVI)”.</w:t>
      </w:r>
    </w:p>
    <w:p w:rsidR="00E31799" w:rsidRPr="00DA59F7" w:rsidRDefault="00E31799" w:rsidP="00A54336">
      <w:pPr>
        <w:rPr>
          <w:rFonts w:cs="Arial"/>
          <w:szCs w:val="22"/>
          <w:lang w:val="es-CR" w:eastAsia="ja-JP"/>
        </w:rPr>
      </w:pPr>
      <w:r w:rsidRPr="00DA59F7">
        <w:rPr>
          <w:rFonts w:cs="Arial"/>
          <w:szCs w:val="22"/>
          <w:lang w:val="es-CR" w:eastAsia="ja-JP"/>
        </w:rPr>
        <w:t xml:space="preserve">La </w:t>
      </w:r>
      <w:proofErr w:type="spellStart"/>
      <w:r w:rsidRPr="00DA59F7">
        <w:rPr>
          <w:rFonts w:cs="Arial"/>
          <w:szCs w:val="22"/>
          <w:lang w:val="es-CR" w:eastAsia="ja-JP"/>
        </w:rPr>
        <w:t>Proveduría</w:t>
      </w:r>
      <w:proofErr w:type="spellEnd"/>
      <w:r w:rsidR="00A54336" w:rsidRPr="00DA59F7">
        <w:rPr>
          <w:rFonts w:cs="Arial"/>
          <w:szCs w:val="22"/>
          <w:lang w:val="es-CR" w:eastAsia="ja-JP"/>
        </w:rPr>
        <w:t xml:space="preserve"> </w:t>
      </w:r>
      <w:r w:rsidRPr="00DA59F7">
        <w:rPr>
          <w:rFonts w:cs="Arial"/>
          <w:szCs w:val="22"/>
          <w:lang w:val="es-CR" w:eastAsia="ja-JP"/>
        </w:rPr>
        <w:t>institucional del MOPT mediante la resolución final N° 017-2014, manifiesta que la licitación antes mencionada se adjudica a FUNDEVI.</w:t>
      </w:r>
    </w:p>
    <w:p w:rsidR="00E31799" w:rsidRPr="00DA59F7" w:rsidRDefault="00E31799" w:rsidP="00A54336">
      <w:pPr>
        <w:rPr>
          <w:rFonts w:cs="Arial"/>
          <w:szCs w:val="22"/>
          <w:lang w:val="es-CR" w:eastAsia="ja-JP"/>
        </w:rPr>
      </w:pPr>
      <w:r w:rsidRPr="00DA59F7">
        <w:rPr>
          <w:rFonts w:cs="Arial"/>
          <w:szCs w:val="22"/>
          <w:lang w:val="es-CR" w:eastAsia="ja-JP"/>
        </w:rPr>
        <w:t>FUNDEVI realizará por medio de la Unidad de Ingeniería Marítima, de Ríos y Estuarios (</w:t>
      </w:r>
      <w:r w:rsidR="00CB2B16">
        <w:rPr>
          <w:rFonts w:cs="Arial"/>
          <w:szCs w:val="22"/>
          <w:lang w:val="es-CR" w:eastAsia="ja-JP"/>
        </w:rPr>
        <w:t>I</w:t>
      </w:r>
      <w:r w:rsidRPr="00DA59F7">
        <w:rPr>
          <w:rFonts w:cs="Arial"/>
          <w:szCs w:val="22"/>
          <w:lang w:val="es-CR" w:eastAsia="ja-JP"/>
        </w:rPr>
        <w:t>MARES) los trabajos según los términos solicitados en el Cartel de Licitación.</w:t>
      </w:r>
    </w:p>
    <w:p w:rsidR="00D728AB" w:rsidRPr="00AA3DD5" w:rsidRDefault="00E31799" w:rsidP="00D728AB">
      <w:pPr>
        <w:pStyle w:val="Ttulo1"/>
        <w:numPr>
          <w:ilvl w:val="0"/>
          <w:numId w:val="1"/>
        </w:numPr>
        <w:spacing w:before="0" w:after="200"/>
        <w:rPr>
          <w:rFonts w:ascii="Calibri" w:hAnsi="Calibri"/>
          <w:sz w:val="22"/>
          <w:szCs w:val="22"/>
        </w:rPr>
      </w:pPr>
      <w:bookmarkStart w:id="1" w:name="_Toc410311381"/>
      <w:r w:rsidRPr="00AA3DD5">
        <w:rPr>
          <w:rFonts w:ascii="Calibri" w:hAnsi="Calibri"/>
          <w:sz w:val="22"/>
          <w:szCs w:val="22"/>
        </w:rPr>
        <w:t>A</w:t>
      </w:r>
      <w:r w:rsidR="00D728AB" w:rsidRPr="00AA3DD5">
        <w:rPr>
          <w:rFonts w:ascii="Calibri" w:hAnsi="Calibri"/>
          <w:sz w:val="22"/>
          <w:szCs w:val="22"/>
        </w:rPr>
        <w:t>LCANCE</w:t>
      </w:r>
      <w:bookmarkEnd w:id="1"/>
    </w:p>
    <w:p w:rsidR="00D728AB" w:rsidRPr="00D728AB" w:rsidRDefault="00D728AB" w:rsidP="00D728AB">
      <w:pPr>
        <w:rPr>
          <w:rFonts w:cs="Arial"/>
          <w:szCs w:val="22"/>
          <w:lang w:eastAsia="ja-JP"/>
        </w:rPr>
      </w:pPr>
      <w:r w:rsidRPr="00D728AB">
        <w:rPr>
          <w:rFonts w:cs="Arial"/>
          <w:szCs w:val="22"/>
          <w:lang w:eastAsia="ja-JP"/>
        </w:rPr>
        <w:t xml:space="preserve">Tal y como se indica en los términos de referencia de la presente contratación, el Contratante solicita a IMARES realizar </w:t>
      </w:r>
      <w:r w:rsidR="006B7C06">
        <w:rPr>
          <w:rFonts w:cs="Arial"/>
          <w:szCs w:val="22"/>
          <w:lang w:eastAsia="ja-JP"/>
        </w:rPr>
        <w:t>la</w:t>
      </w:r>
      <w:r w:rsidRPr="00D728AB">
        <w:rPr>
          <w:rFonts w:cs="Arial"/>
          <w:szCs w:val="22"/>
          <w:lang w:eastAsia="ja-JP"/>
        </w:rPr>
        <w:t xml:space="preserve"> calibración de los datos de oleaje pronosticados por la NOAA mediante el modelo numérico Wave </w:t>
      </w:r>
      <w:proofErr w:type="spellStart"/>
      <w:r w:rsidRPr="00D728AB">
        <w:rPr>
          <w:rFonts w:cs="Arial"/>
          <w:szCs w:val="22"/>
          <w:lang w:eastAsia="ja-JP"/>
        </w:rPr>
        <w:t>Watch</w:t>
      </w:r>
      <w:proofErr w:type="spellEnd"/>
      <w:r w:rsidRPr="00D728AB">
        <w:rPr>
          <w:rFonts w:cs="Arial"/>
          <w:szCs w:val="22"/>
          <w:lang w:eastAsia="ja-JP"/>
        </w:rPr>
        <w:t xml:space="preserve"> III (WWIII).</w:t>
      </w:r>
    </w:p>
    <w:p w:rsidR="00D728AB" w:rsidRPr="00D728AB" w:rsidRDefault="00D728AB" w:rsidP="00D728AB">
      <w:pPr>
        <w:rPr>
          <w:rFonts w:cs="Arial"/>
          <w:szCs w:val="22"/>
          <w:lang w:eastAsia="ja-JP"/>
        </w:rPr>
      </w:pPr>
      <w:r w:rsidRPr="00D728AB">
        <w:rPr>
          <w:rFonts w:cs="Arial"/>
          <w:szCs w:val="22"/>
          <w:lang w:eastAsia="ja-JP"/>
        </w:rPr>
        <w:t>Para desarrollar el trabajo de calibración se recurr</w:t>
      </w:r>
      <w:r w:rsidR="006B7C06">
        <w:rPr>
          <w:rFonts w:cs="Arial"/>
          <w:szCs w:val="22"/>
          <w:lang w:eastAsia="ja-JP"/>
        </w:rPr>
        <w:t>e</w:t>
      </w:r>
      <w:r w:rsidRPr="00D728AB">
        <w:rPr>
          <w:rFonts w:cs="Arial"/>
          <w:szCs w:val="22"/>
          <w:lang w:eastAsia="ja-JP"/>
        </w:rPr>
        <w:t xml:space="preserve"> a los datos medidos durante el año 2014 en la bahía de Caldera</w:t>
      </w:r>
      <w:r w:rsidR="006B7C06">
        <w:rPr>
          <w:rFonts w:cs="Arial"/>
          <w:szCs w:val="22"/>
          <w:lang w:eastAsia="ja-JP"/>
        </w:rPr>
        <w:t xml:space="preserve"> por medio de un equipo tipo ADSP </w:t>
      </w:r>
      <w:r w:rsidR="006B7C06">
        <w:t>(</w:t>
      </w:r>
      <w:proofErr w:type="spellStart"/>
      <w:r w:rsidR="006B7C06">
        <w:t>Acoustic</w:t>
      </w:r>
      <w:proofErr w:type="spellEnd"/>
      <w:r w:rsidR="006B7C06">
        <w:t xml:space="preserve"> </w:t>
      </w:r>
      <w:proofErr w:type="spellStart"/>
      <w:r w:rsidR="006B7C06">
        <w:t>Doppler</w:t>
      </w:r>
      <w:proofErr w:type="spellEnd"/>
      <w:r w:rsidR="006B7C06">
        <w:t xml:space="preserve"> </w:t>
      </w:r>
      <w:proofErr w:type="spellStart"/>
      <w:r w:rsidR="006B7C06">
        <w:t>Current</w:t>
      </w:r>
      <w:proofErr w:type="spellEnd"/>
      <w:r w:rsidR="006B7C06">
        <w:t xml:space="preserve"> </w:t>
      </w:r>
      <w:proofErr w:type="spellStart"/>
      <w:r w:rsidR="006B7C06">
        <w:t>Profiler</w:t>
      </w:r>
      <w:proofErr w:type="spellEnd"/>
      <w:r w:rsidR="006B7C06">
        <w:t>)</w:t>
      </w:r>
      <w:r w:rsidRPr="00D728AB">
        <w:rPr>
          <w:rFonts w:cs="Arial"/>
          <w:szCs w:val="22"/>
          <w:lang w:eastAsia="ja-JP"/>
        </w:rPr>
        <w:t>.</w:t>
      </w:r>
    </w:p>
    <w:p w:rsidR="00D728AB" w:rsidRDefault="006B7C06" w:rsidP="00A54336">
      <w:pPr>
        <w:rPr>
          <w:rFonts w:cs="Arial"/>
          <w:szCs w:val="22"/>
          <w:lang w:val="es-CR" w:eastAsia="ja-JP"/>
        </w:rPr>
      </w:pPr>
      <w:r>
        <w:rPr>
          <w:rFonts w:cs="Arial"/>
          <w:szCs w:val="22"/>
          <w:lang w:val="es-CR" w:eastAsia="ja-JP"/>
        </w:rPr>
        <w:t xml:space="preserve">El presente trabajo es un primer intento en tratar de calibrar los datos de oleaje simulados por el WWIII, sin embargo, se debe tener presente que al contar con una muestra de datos medidos </w:t>
      </w:r>
      <w:r w:rsidR="00015CA1">
        <w:rPr>
          <w:rFonts w:cs="Arial"/>
          <w:szCs w:val="22"/>
          <w:lang w:val="es-CR" w:eastAsia="ja-JP"/>
        </w:rPr>
        <w:t xml:space="preserve">de aproximadamente 4 meses, los resultados de la calibración constituyen una primera aproximación. Es indudable que entre mayor cantidad de datos se utilicen para calibrar mejor serán los resultados. </w:t>
      </w:r>
    </w:p>
    <w:p w:rsidR="00015CA1" w:rsidRDefault="00015CA1" w:rsidP="00A54336">
      <w:pPr>
        <w:rPr>
          <w:rFonts w:cs="Arial"/>
          <w:szCs w:val="22"/>
          <w:lang w:val="es-CR" w:eastAsia="ja-JP"/>
        </w:rPr>
      </w:pPr>
      <w:r>
        <w:rPr>
          <w:rFonts w:cs="Arial"/>
          <w:szCs w:val="22"/>
          <w:lang w:val="es-CR" w:eastAsia="ja-JP"/>
        </w:rPr>
        <w:t>Por lo tanto se considera importante continuar con las mediciones a fin de no sólo mejorar los resultados de futuros trabajos de calibración, sino que a su vez con mayor cantidad de datos medidos se puede conocer el clima local de oleaje en la bahía de Caldera.</w:t>
      </w:r>
    </w:p>
    <w:p w:rsidR="00BF0161" w:rsidRPr="00AA3DD5" w:rsidRDefault="00BF0161" w:rsidP="00A54336">
      <w:pPr>
        <w:pStyle w:val="Ttulo1"/>
        <w:numPr>
          <w:ilvl w:val="0"/>
          <w:numId w:val="1"/>
        </w:numPr>
        <w:spacing w:before="0" w:after="200"/>
        <w:rPr>
          <w:rFonts w:ascii="Calibri" w:hAnsi="Calibri"/>
          <w:sz w:val="22"/>
          <w:szCs w:val="22"/>
        </w:rPr>
      </w:pPr>
      <w:bookmarkStart w:id="2" w:name="_Toc410311382"/>
      <w:r w:rsidRPr="00AA3DD5">
        <w:rPr>
          <w:rFonts w:ascii="Calibri" w:hAnsi="Calibri"/>
          <w:sz w:val="22"/>
          <w:szCs w:val="22"/>
        </w:rPr>
        <w:lastRenderedPageBreak/>
        <w:t>INTRODUCCIÓN</w:t>
      </w:r>
      <w:bookmarkEnd w:id="2"/>
    </w:p>
    <w:p w:rsidR="008020C0" w:rsidRDefault="00246D5B" w:rsidP="00246D5B">
      <w:pPr>
        <w:rPr>
          <w:rFonts w:cs="Arial"/>
          <w:szCs w:val="22"/>
        </w:rPr>
      </w:pPr>
      <w:r w:rsidRPr="00246D5B">
        <w:rPr>
          <w:rFonts w:cs="Arial"/>
          <w:szCs w:val="22"/>
        </w:rPr>
        <w:t>E</w:t>
      </w:r>
      <w:r w:rsidR="009B2069">
        <w:rPr>
          <w:rFonts w:cs="Arial"/>
          <w:szCs w:val="22"/>
        </w:rPr>
        <w:t xml:space="preserve">n el presente informe se describe el equipo utilizado en las mediciones en la bahía de Caldera, su </w:t>
      </w:r>
      <w:r w:rsidRPr="00246D5B">
        <w:rPr>
          <w:rFonts w:cs="Arial"/>
          <w:szCs w:val="22"/>
        </w:rPr>
        <w:t>ubicación geográfica</w:t>
      </w:r>
      <w:r w:rsidR="009B2069">
        <w:rPr>
          <w:rFonts w:cs="Arial"/>
          <w:szCs w:val="22"/>
        </w:rPr>
        <w:t>, la configuración del mismo y los datos medidos. A</w:t>
      </w:r>
      <w:r w:rsidR="008020C0">
        <w:rPr>
          <w:rFonts w:cs="Arial"/>
          <w:szCs w:val="22"/>
        </w:rPr>
        <w:t>sí mismo, se describen de manera general los datos generados por el modelo WWIII</w:t>
      </w:r>
      <w:r w:rsidRPr="00246D5B">
        <w:rPr>
          <w:rFonts w:cs="Arial"/>
          <w:szCs w:val="22"/>
        </w:rPr>
        <w:t xml:space="preserve"> de los equipos de medición</w:t>
      </w:r>
      <w:r w:rsidR="008020C0">
        <w:rPr>
          <w:rFonts w:cs="Arial"/>
          <w:szCs w:val="22"/>
        </w:rPr>
        <w:t>.</w:t>
      </w:r>
    </w:p>
    <w:p w:rsidR="008020C0" w:rsidRDefault="008020C0" w:rsidP="00246D5B">
      <w:pPr>
        <w:rPr>
          <w:rFonts w:cs="Arial"/>
          <w:szCs w:val="22"/>
        </w:rPr>
      </w:pPr>
      <w:r>
        <w:rPr>
          <w:rFonts w:cs="Arial"/>
          <w:szCs w:val="22"/>
        </w:rPr>
        <w:t>Se dedica un apartado específico donde se detalla el procedimiento empleado para la calibración de los datos simulados; describiendo el modelo numérico de propagación de oleaje empleado y las técnicas matemáticas utilizadas para realizar la calibración.</w:t>
      </w:r>
    </w:p>
    <w:p w:rsidR="008020C0" w:rsidRPr="00246D5B" w:rsidRDefault="008020C0" w:rsidP="008020C0">
      <w:pPr>
        <w:rPr>
          <w:rFonts w:cs="Arial"/>
          <w:szCs w:val="22"/>
        </w:rPr>
      </w:pPr>
      <w:r>
        <w:rPr>
          <w:rFonts w:cs="Arial"/>
          <w:szCs w:val="22"/>
        </w:rPr>
        <w:t>Por último, se incluye un apartado de recomendaciones y otro con las conclusiones más importantes acerca del trabajo realizado.</w:t>
      </w:r>
    </w:p>
    <w:p w:rsidR="001864C1" w:rsidRPr="00AA3DD5" w:rsidRDefault="00E64A4E" w:rsidP="00A54336">
      <w:pPr>
        <w:pStyle w:val="Ttulo1"/>
        <w:numPr>
          <w:ilvl w:val="0"/>
          <w:numId w:val="1"/>
        </w:numPr>
        <w:spacing w:before="0" w:after="200"/>
        <w:rPr>
          <w:rFonts w:ascii="Calibri" w:hAnsi="Calibri"/>
          <w:sz w:val="22"/>
          <w:szCs w:val="22"/>
        </w:rPr>
      </w:pPr>
      <w:bookmarkStart w:id="3" w:name="_Toc410311383"/>
      <w:r w:rsidRPr="00AA3DD5">
        <w:rPr>
          <w:rFonts w:ascii="Calibri" w:hAnsi="Calibri"/>
          <w:sz w:val="22"/>
          <w:szCs w:val="22"/>
        </w:rPr>
        <w:t>O</w:t>
      </w:r>
      <w:r w:rsidR="001864C1" w:rsidRPr="00AA3DD5">
        <w:rPr>
          <w:rFonts w:ascii="Calibri" w:hAnsi="Calibri"/>
          <w:sz w:val="22"/>
          <w:szCs w:val="22"/>
        </w:rPr>
        <w:t>BJETIVO</w:t>
      </w:r>
      <w:bookmarkEnd w:id="3"/>
    </w:p>
    <w:p w:rsidR="00E64A4E" w:rsidRDefault="008020C0" w:rsidP="00A54336">
      <w:pPr>
        <w:rPr>
          <w:rFonts w:cs="Arial"/>
          <w:szCs w:val="22"/>
        </w:rPr>
      </w:pPr>
      <w:r>
        <w:rPr>
          <w:rFonts w:cs="Arial"/>
          <w:szCs w:val="22"/>
        </w:rPr>
        <w:t xml:space="preserve">Calibrar la variable altura de </w:t>
      </w:r>
      <w:proofErr w:type="spellStart"/>
      <w:r>
        <w:rPr>
          <w:rFonts w:cs="Arial"/>
          <w:szCs w:val="22"/>
        </w:rPr>
        <w:t>ola</w:t>
      </w:r>
      <w:proofErr w:type="spellEnd"/>
      <w:r>
        <w:rPr>
          <w:rFonts w:cs="Arial"/>
          <w:szCs w:val="22"/>
        </w:rPr>
        <w:t xml:space="preserve"> pronosticada por la NOAA mediante el modelo de simulación WWIII en un nodo virtual frente a la entrada al golfo de </w:t>
      </w:r>
      <w:proofErr w:type="spellStart"/>
      <w:r>
        <w:rPr>
          <w:rFonts w:cs="Arial"/>
          <w:szCs w:val="22"/>
        </w:rPr>
        <w:t>Nicoya</w:t>
      </w:r>
      <w:proofErr w:type="spellEnd"/>
      <w:r>
        <w:rPr>
          <w:rFonts w:cs="Arial"/>
          <w:szCs w:val="22"/>
        </w:rPr>
        <w:t>, utilizando datos medidos por un ADCP en la bahía de Caldera.</w:t>
      </w:r>
    </w:p>
    <w:p w:rsidR="00FA68D4" w:rsidRPr="00AA3DD5" w:rsidRDefault="00FA68D4" w:rsidP="00FA68D4">
      <w:pPr>
        <w:pStyle w:val="Ttulo1"/>
        <w:numPr>
          <w:ilvl w:val="0"/>
          <w:numId w:val="1"/>
        </w:numPr>
        <w:spacing w:before="0" w:after="200"/>
        <w:rPr>
          <w:rFonts w:ascii="Calibri" w:hAnsi="Calibri"/>
          <w:sz w:val="22"/>
          <w:szCs w:val="22"/>
        </w:rPr>
      </w:pPr>
      <w:bookmarkStart w:id="4" w:name="_Toc410311384"/>
      <w:r w:rsidRPr="00AA3DD5">
        <w:rPr>
          <w:rFonts w:ascii="Calibri" w:hAnsi="Calibri"/>
          <w:sz w:val="22"/>
          <w:szCs w:val="22"/>
        </w:rPr>
        <w:t>INFORMACIÓN UTILIZADA</w:t>
      </w:r>
      <w:bookmarkEnd w:id="4"/>
    </w:p>
    <w:p w:rsidR="00FA68D4" w:rsidRPr="0020386C" w:rsidRDefault="00FA68D4" w:rsidP="00FA68D4">
      <w:pPr>
        <w:rPr>
          <w:rFonts w:cs="Arial"/>
        </w:rPr>
      </w:pPr>
      <w:r w:rsidRPr="0020386C">
        <w:rPr>
          <w:rFonts w:cs="Arial"/>
        </w:rPr>
        <w:t>Para la realización del presente trabajo se utilizaron, entre otros, los siguientes datos:</w:t>
      </w:r>
    </w:p>
    <w:p w:rsidR="00FA68D4" w:rsidRPr="0020386C" w:rsidRDefault="00FA68D4" w:rsidP="00FA68D4">
      <w:pPr>
        <w:rPr>
          <w:rFonts w:cs="Arial"/>
          <w:b/>
          <w:i/>
        </w:rPr>
      </w:pPr>
      <w:r w:rsidRPr="0020386C">
        <w:rPr>
          <w:rFonts w:cs="Arial"/>
          <w:b/>
          <w:i/>
        </w:rPr>
        <w:t>Información topográfica y batimétrica:</w:t>
      </w:r>
    </w:p>
    <w:p w:rsidR="00FA68D4" w:rsidRPr="0020386C" w:rsidRDefault="00FA68D4" w:rsidP="00FA68D4">
      <w:pPr>
        <w:numPr>
          <w:ilvl w:val="0"/>
          <w:numId w:val="3"/>
        </w:numPr>
        <w:rPr>
          <w:rFonts w:cs="Arial"/>
        </w:rPr>
      </w:pPr>
      <w:r w:rsidRPr="0020386C">
        <w:rPr>
          <w:rFonts w:cs="Arial"/>
        </w:rPr>
        <w:t xml:space="preserve">Carta náutica C.R. 006, 21554 denominada “Golfo de </w:t>
      </w:r>
      <w:proofErr w:type="spellStart"/>
      <w:r w:rsidRPr="0020386C">
        <w:rPr>
          <w:rFonts w:cs="Arial"/>
        </w:rPr>
        <w:t>Nicoya</w:t>
      </w:r>
      <w:proofErr w:type="spellEnd"/>
      <w:r w:rsidRPr="0020386C">
        <w:rPr>
          <w:rFonts w:cs="Arial"/>
        </w:rPr>
        <w:t xml:space="preserve">”. 20 Ed., Junio 24, 1995. Según levantamientos realizados de </w:t>
      </w:r>
      <w:smartTag w:uri="urn:schemas-microsoft-com:office:smarttags" w:element="metricconverter">
        <w:smartTagPr>
          <w:attr w:name="ProductID" w:val="1973 a"/>
        </w:smartTagPr>
        <w:r w:rsidRPr="0020386C">
          <w:rPr>
            <w:rFonts w:cs="Arial"/>
          </w:rPr>
          <w:t>1973 a</w:t>
        </w:r>
      </w:smartTag>
      <w:r w:rsidRPr="0020386C">
        <w:rPr>
          <w:rFonts w:cs="Arial"/>
        </w:rPr>
        <w:t xml:space="preserve"> 1981 por </w:t>
      </w:r>
      <w:smartTag w:uri="urn:schemas-microsoft-com:office:smarttags" w:element="PersonName">
        <w:smartTagPr>
          <w:attr w:name="ProductID" w:val="la Direcci￳n General"/>
        </w:smartTagPr>
        <w:r w:rsidRPr="0020386C">
          <w:rPr>
            <w:rFonts w:cs="Arial"/>
          </w:rPr>
          <w:t>la Dirección General</w:t>
        </w:r>
      </w:smartTag>
      <w:r w:rsidRPr="0020386C">
        <w:rPr>
          <w:rFonts w:cs="Arial"/>
        </w:rPr>
        <w:t xml:space="preserve"> de Obras Portuarias y Fluviales del MOPT.</w:t>
      </w:r>
    </w:p>
    <w:p w:rsidR="00FA68D4" w:rsidRPr="0020386C" w:rsidRDefault="00FA68D4" w:rsidP="00FA68D4">
      <w:pPr>
        <w:numPr>
          <w:ilvl w:val="0"/>
          <w:numId w:val="3"/>
        </w:numPr>
        <w:rPr>
          <w:rFonts w:cs="Arial"/>
        </w:rPr>
      </w:pPr>
      <w:r w:rsidRPr="0020386C">
        <w:rPr>
          <w:rFonts w:cs="Arial"/>
        </w:rPr>
        <w:t xml:space="preserve">Batimetría y topografía de detalle frente y dentro del puerto, playa nueva y playa Caldera, realizada por la Unidad de Hidrografía de la División Marítimo Portuaria del MOPT en </w:t>
      </w:r>
      <w:r>
        <w:rPr>
          <w:rFonts w:cs="Arial"/>
        </w:rPr>
        <w:t>febrero</w:t>
      </w:r>
      <w:r w:rsidRPr="0020386C">
        <w:rPr>
          <w:rFonts w:cs="Arial"/>
        </w:rPr>
        <w:t xml:space="preserve"> 2013.</w:t>
      </w:r>
    </w:p>
    <w:p w:rsidR="003177E1" w:rsidRDefault="003177E1">
      <w:pPr>
        <w:spacing w:after="0" w:line="240" w:lineRule="auto"/>
        <w:jc w:val="left"/>
        <w:rPr>
          <w:rFonts w:cs="Arial"/>
          <w:b/>
          <w:i/>
        </w:rPr>
      </w:pPr>
      <w:r>
        <w:rPr>
          <w:rFonts w:cs="Arial"/>
          <w:b/>
          <w:i/>
        </w:rPr>
        <w:br w:type="page"/>
      </w:r>
    </w:p>
    <w:p w:rsidR="00FA68D4" w:rsidRPr="007E14BB" w:rsidRDefault="00FA68D4" w:rsidP="00FA68D4">
      <w:pPr>
        <w:rPr>
          <w:rFonts w:cs="Arial"/>
          <w:b/>
          <w:i/>
        </w:rPr>
      </w:pPr>
      <w:r w:rsidRPr="007E14BB">
        <w:rPr>
          <w:rFonts w:cs="Arial"/>
          <w:b/>
          <w:i/>
        </w:rPr>
        <w:lastRenderedPageBreak/>
        <w:t>Información sobre la dinámica (oleaje):</w:t>
      </w:r>
    </w:p>
    <w:p w:rsidR="00FA68D4" w:rsidRPr="007E14BB" w:rsidRDefault="00FA68D4" w:rsidP="00FA68D4">
      <w:pPr>
        <w:numPr>
          <w:ilvl w:val="0"/>
          <w:numId w:val="3"/>
        </w:numPr>
        <w:ind w:hanging="261"/>
        <w:rPr>
          <w:rFonts w:cs="Arial"/>
        </w:rPr>
      </w:pPr>
      <w:r w:rsidRPr="007E14BB">
        <w:rPr>
          <w:rFonts w:cs="Arial"/>
        </w:rPr>
        <w:t>Base de datos</w:t>
      </w:r>
      <w:r>
        <w:rPr>
          <w:rFonts w:cs="Arial"/>
        </w:rPr>
        <w:t xml:space="preserve"> de</w:t>
      </w:r>
      <w:r w:rsidRPr="007E14BB">
        <w:rPr>
          <w:rFonts w:cs="Arial"/>
        </w:rPr>
        <w:t xml:space="preserve"> suministrada por MIOCIMAR-UCR</w:t>
      </w:r>
      <w:r>
        <w:rPr>
          <w:rFonts w:cs="Arial"/>
        </w:rPr>
        <w:t xml:space="preserve"> simulada por Wave </w:t>
      </w:r>
      <w:proofErr w:type="spellStart"/>
      <w:r>
        <w:rPr>
          <w:rFonts w:cs="Arial"/>
        </w:rPr>
        <w:t>Watch</w:t>
      </w:r>
      <w:proofErr w:type="spellEnd"/>
      <w:r>
        <w:rPr>
          <w:rFonts w:cs="Arial"/>
        </w:rPr>
        <w:t xml:space="preserve"> III (WWIII)</w:t>
      </w:r>
      <w:r w:rsidRPr="007E14BB">
        <w:rPr>
          <w:rFonts w:cs="Arial"/>
        </w:rPr>
        <w:t xml:space="preserve">, cuyo registro comprende los años desde 2011 hasta la actualidad (Fuente: Centro de Investigación en Ciencias del Mar y </w:t>
      </w:r>
      <w:proofErr w:type="spellStart"/>
      <w:r w:rsidRPr="007E14BB">
        <w:rPr>
          <w:rFonts w:cs="Arial"/>
        </w:rPr>
        <w:t>Limnología</w:t>
      </w:r>
      <w:proofErr w:type="spellEnd"/>
      <w:r w:rsidRPr="007E14BB">
        <w:rPr>
          <w:rFonts w:cs="Arial"/>
        </w:rPr>
        <w:t>, San Pedro, Costa Rica).</w:t>
      </w:r>
    </w:p>
    <w:p w:rsidR="00FA68D4" w:rsidRPr="007E14BB" w:rsidRDefault="00FA68D4" w:rsidP="00FA68D4">
      <w:pPr>
        <w:numPr>
          <w:ilvl w:val="0"/>
          <w:numId w:val="3"/>
        </w:numPr>
        <w:ind w:hanging="261"/>
        <w:rPr>
          <w:rFonts w:cs="Arial"/>
        </w:rPr>
      </w:pPr>
      <w:r w:rsidRPr="007E14BB">
        <w:t xml:space="preserve">Datos Registrados por el </w:t>
      </w:r>
      <w:proofErr w:type="spellStart"/>
      <w:r w:rsidRPr="007E14BB">
        <w:t>Aquadopp</w:t>
      </w:r>
      <w:proofErr w:type="spellEnd"/>
      <w:r w:rsidRPr="007E14BB">
        <w:t>.</w:t>
      </w:r>
    </w:p>
    <w:p w:rsidR="00FA68D4" w:rsidRPr="00DA59F7" w:rsidRDefault="00FA68D4" w:rsidP="00A54336">
      <w:pPr>
        <w:rPr>
          <w:rFonts w:cs="Arial"/>
          <w:szCs w:val="22"/>
        </w:rPr>
      </w:pPr>
    </w:p>
    <w:p w:rsidR="00FA68D4" w:rsidRPr="00AA3DD5" w:rsidRDefault="00FA68D4" w:rsidP="00FA68D4">
      <w:pPr>
        <w:pStyle w:val="Ttulo1"/>
        <w:numPr>
          <w:ilvl w:val="0"/>
          <w:numId w:val="1"/>
        </w:numPr>
        <w:spacing w:before="0" w:after="200"/>
        <w:rPr>
          <w:rFonts w:ascii="Calibri" w:hAnsi="Calibri"/>
          <w:sz w:val="22"/>
          <w:szCs w:val="22"/>
        </w:rPr>
      </w:pPr>
      <w:bookmarkStart w:id="5" w:name="_Toc410311385"/>
      <w:r w:rsidRPr="00AA3DD5">
        <w:rPr>
          <w:rFonts w:ascii="Calibri" w:hAnsi="Calibri"/>
          <w:sz w:val="22"/>
          <w:szCs w:val="22"/>
        </w:rPr>
        <w:t>DESCRIPCIÓN DE LOS EQUIPOS</w:t>
      </w:r>
      <w:r w:rsidR="005F038E" w:rsidRPr="00AA3DD5">
        <w:rPr>
          <w:rFonts w:ascii="Calibri" w:hAnsi="Calibri"/>
          <w:sz w:val="22"/>
          <w:szCs w:val="22"/>
        </w:rPr>
        <w:t xml:space="preserve"> DE MEDICIÓN</w:t>
      </w:r>
      <w:bookmarkEnd w:id="5"/>
    </w:p>
    <w:p w:rsidR="00FA68D4" w:rsidRPr="00305763" w:rsidRDefault="00FA68D4" w:rsidP="00FA68D4">
      <w:pPr>
        <w:pStyle w:val="Ttulo1"/>
        <w:numPr>
          <w:ilvl w:val="1"/>
          <w:numId w:val="1"/>
        </w:numPr>
        <w:spacing w:before="0" w:after="200"/>
        <w:rPr>
          <w:rFonts w:ascii="Calibri" w:hAnsi="Calibri"/>
          <w:sz w:val="22"/>
          <w:szCs w:val="22"/>
        </w:rPr>
      </w:pPr>
      <w:bookmarkStart w:id="6" w:name="_Toc410311386"/>
      <w:proofErr w:type="spellStart"/>
      <w:r w:rsidRPr="00305763">
        <w:rPr>
          <w:rFonts w:ascii="Calibri" w:hAnsi="Calibri"/>
          <w:sz w:val="22"/>
          <w:szCs w:val="22"/>
        </w:rPr>
        <w:t>Aquadopp</w:t>
      </w:r>
      <w:bookmarkEnd w:id="6"/>
      <w:proofErr w:type="spellEnd"/>
    </w:p>
    <w:p w:rsidR="00FA68D4" w:rsidRDefault="00FA68D4" w:rsidP="00FA68D4">
      <w:r>
        <w:t>Se instalaron 2 equipos de medición de tipo ADCP (</w:t>
      </w:r>
      <w:proofErr w:type="spellStart"/>
      <w:r>
        <w:t>Acoustic</w:t>
      </w:r>
      <w:proofErr w:type="spellEnd"/>
      <w:r>
        <w:t xml:space="preserve"> </w:t>
      </w:r>
      <w:proofErr w:type="spellStart"/>
      <w:r>
        <w:t>Doppler</w:t>
      </w:r>
      <w:proofErr w:type="spellEnd"/>
      <w:r>
        <w:t xml:space="preserve"> </w:t>
      </w:r>
      <w:proofErr w:type="spellStart"/>
      <w:r>
        <w:t>Current</w:t>
      </w:r>
      <w:proofErr w:type="spellEnd"/>
      <w:r>
        <w:t xml:space="preserve"> </w:t>
      </w:r>
      <w:proofErr w:type="spellStart"/>
      <w:r>
        <w:t>Profiler</w:t>
      </w:r>
      <w:proofErr w:type="spellEnd"/>
      <w:r>
        <w:t xml:space="preserve">), denominados </w:t>
      </w:r>
      <w:proofErr w:type="spellStart"/>
      <w:r>
        <w:t>Aquadopp</w:t>
      </w:r>
      <w:proofErr w:type="spellEnd"/>
      <w:r>
        <w:t xml:space="preserve"> de la marca </w:t>
      </w:r>
      <w:proofErr w:type="spellStart"/>
      <w:r>
        <w:t>Nortek</w:t>
      </w:r>
      <w:proofErr w:type="spellEnd"/>
      <w:r>
        <w:t xml:space="preserve">. La precisión al medir la altura de ola es del centímetro y para el tiempo es del segundo. Consiste en un equipo sólido de </w:t>
      </w:r>
      <w:smartTag w:uri="urn:schemas-microsoft-com:office:smarttags" w:element="metricconverter">
        <w:smartTagPr>
          <w:attr w:name="ProductID" w:val="3,5 kg"/>
        </w:smartTagPr>
        <w:r>
          <w:t>3,5 kg</w:t>
        </w:r>
      </w:smartTag>
      <w:r>
        <w:t xml:space="preserve"> cada uno y </w:t>
      </w:r>
      <w:smartTag w:uri="urn:schemas-microsoft-com:office:smarttags" w:element="metricconverter">
        <w:smartTagPr>
          <w:attr w:name="ProductID" w:val="55 cm"/>
        </w:smartTagPr>
        <w:r>
          <w:t>55 cm</w:t>
        </w:r>
      </w:smartTag>
      <w:r>
        <w:t xml:space="preserve"> de largo, su forma es cilíndrica con un diámetro de </w:t>
      </w:r>
      <w:smartTag w:uri="urn:schemas-microsoft-com:office:smarttags" w:element="metricconverter">
        <w:smartTagPr>
          <w:attr w:name="ProductID" w:val="7,5 cm"/>
        </w:smartTagPr>
        <w:r>
          <w:t>7,5 cm</w:t>
        </w:r>
      </w:smartTag>
      <w:r>
        <w:t>.</w:t>
      </w:r>
      <w:r w:rsidRPr="00EE2CDE">
        <w:t xml:space="preserve"> </w:t>
      </w:r>
      <w:r>
        <w:t xml:space="preserve">El equipo puede medir hasta una profundidad de </w:t>
      </w:r>
      <w:smartTag w:uri="urn:schemas-microsoft-com:office:smarttags" w:element="metricconverter">
        <w:smartTagPr>
          <w:attr w:name="ProductID" w:val="20 metros"/>
        </w:smartTagPr>
        <w:r>
          <w:t>20 metros</w:t>
        </w:r>
      </w:smartTag>
      <w:r>
        <w:t xml:space="preserve">. Utiliza Baterías alcalinas de 100 </w:t>
      </w:r>
      <w:proofErr w:type="spellStart"/>
      <w:r>
        <w:t>Wh</w:t>
      </w:r>
      <w:proofErr w:type="spellEnd"/>
      <w:r>
        <w:t xml:space="preserve"> y 13,5 V, donde la duración depende de configuración elegida y la cantidad de datos registrados. La memoria de equipo cuanta con una capacidad de 78 MB siendo capaz de registrar todos los datos a lo largo de la vida útil de la batería. Las siguientes figuras muestran el </w:t>
      </w:r>
      <w:proofErr w:type="spellStart"/>
      <w:r>
        <w:t>Aquadopp</w:t>
      </w:r>
      <w:proofErr w:type="spellEnd"/>
      <w:r>
        <w:t xml:space="preserve"> y la base utilizada para su fijación al fondo marino.</w:t>
      </w:r>
    </w:p>
    <w:p w:rsidR="00FA68D4" w:rsidRPr="00AE45A8" w:rsidRDefault="00FA68D4" w:rsidP="00FA68D4">
      <w:pPr>
        <w:jc w:val="center"/>
        <w:rPr>
          <w:lang w:val="es-CR"/>
        </w:rPr>
      </w:pPr>
      <w:r>
        <w:rPr>
          <w:i/>
          <w:noProof/>
          <w:sz w:val="24"/>
          <w:lang w:val="es-CR" w:eastAsia="es-CR"/>
        </w:rPr>
        <w:drawing>
          <wp:inline distT="0" distB="0" distL="0" distR="0">
            <wp:extent cx="5400675" cy="1295400"/>
            <wp:effectExtent l="19050" t="0" r="9525" b="0"/>
            <wp:docPr id="14" name="Imagen 3" descr="D:\Mis documentos\Medicion de oleaje en Caldera-MOPT\Fotos equipos medicion\Aquadopp so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Mis documentos\Medicion de oleaje en Caldera-MOPT\Fotos equipos medicion\Aquadopp solo.jpg"/>
                    <pic:cNvPicPr>
                      <a:picLocks noChangeAspect="1" noChangeArrowheads="1"/>
                    </pic:cNvPicPr>
                  </pic:nvPicPr>
                  <pic:blipFill>
                    <a:blip r:embed="rId11" cstate="print"/>
                    <a:srcRect/>
                    <a:stretch>
                      <a:fillRect/>
                    </a:stretch>
                  </pic:blipFill>
                  <pic:spPr bwMode="auto">
                    <a:xfrm>
                      <a:off x="0" y="0"/>
                      <a:ext cx="5400675" cy="1295400"/>
                    </a:xfrm>
                    <a:prstGeom prst="rect">
                      <a:avLst/>
                    </a:prstGeom>
                    <a:noFill/>
                    <a:ln w="9525">
                      <a:noFill/>
                      <a:miter lim="800000"/>
                      <a:headEnd/>
                      <a:tailEnd/>
                    </a:ln>
                  </pic:spPr>
                </pic:pic>
              </a:graphicData>
            </a:graphic>
          </wp:inline>
        </w:drawing>
      </w:r>
    </w:p>
    <w:p w:rsidR="00FA68D4" w:rsidRDefault="00FA68D4" w:rsidP="00FA68D4">
      <w:pPr>
        <w:pStyle w:val="Epgrafe"/>
        <w:rPr>
          <w:lang w:val="es-CR"/>
        </w:rPr>
      </w:pPr>
      <w:r>
        <w:t xml:space="preserve">Figura </w:t>
      </w:r>
      <w:fldSimple w:instr=" SEQ Figura \* ARABIC ">
        <w:r>
          <w:rPr>
            <w:noProof/>
          </w:rPr>
          <w:t>1</w:t>
        </w:r>
      </w:fldSimple>
      <w:r>
        <w:t xml:space="preserve">. </w:t>
      </w:r>
      <w:r w:rsidRPr="00DB7245">
        <w:t>Equipo de medición de oleaje</w:t>
      </w:r>
    </w:p>
    <w:p w:rsidR="00FA68D4" w:rsidRDefault="00FA68D4" w:rsidP="00FA68D4">
      <w:pPr>
        <w:jc w:val="center"/>
        <w:rPr>
          <w:sz w:val="20"/>
          <w:lang w:val="es-CR"/>
        </w:rPr>
      </w:pPr>
      <w:r>
        <w:rPr>
          <w:noProof/>
          <w:sz w:val="20"/>
          <w:lang w:val="es-CR" w:eastAsia="es-CR"/>
        </w:rPr>
        <w:lastRenderedPageBreak/>
        <w:drawing>
          <wp:inline distT="0" distB="0" distL="0" distR="0">
            <wp:extent cx="1285875" cy="2295525"/>
            <wp:effectExtent l="19050" t="0" r="9525" b="0"/>
            <wp:docPr id="1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2" cstate="print"/>
                    <a:srcRect/>
                    <a:stretch>
                      <a:fillRect/>
                    </a:stretch>
                  </pic:blipFill>
                  <pic:spPr bwMode="auto">
                    <a:xfrm>
                      <a:off x="0" y="0"/>
                      <a:ext cx="1285875" cy="2295525"/>
                    </a:xfrm>
                    <a:prstGeom prst="rect">
                      <a:avLst/>
                    </a:prstGeom>
                    <a:noFill/>
                    <a:ln w="9525">
                      <a:noFill/>
                      <a:miter lim="800000"/>
                      <a:headEnd/>
                      <a:tailEnd/>
                    </a:ln>
                  </pic:spPr>
                </pic:pic>
              </a:graphicData>
            </a:graphic>
          </wp:inline>
        </w:drawing>
      </w:r>
      <w:r>
        <w:rPr>
          <w:noProof/>
          <w:sz w:val="20"/>
          <w:lang w:val="es-CR" w:eastAsia="es-CR"/>
        </w:rPr>
        <w:drawing>
          <wp:inline distT="0" distB="0" distL="0" distR="0">
            <wp:extent cx="971550" cy="2295525"/>
            <wp:effectExtent l="19050" t="0" r="0" b="0"/>
            <wp:docPr id="16" name="Imagen 10" descr="D:\Mis documentos\Medicion de oleaje en Caldera-MOPT\Fotos equipos medicion\Aquado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D:\Mis documentos\Medicion de oleaje en Caldera-MOPT\Fotos equipos medicion\Aquadopp.jpg"/>
                    <pic:cNvPicPr>
                      <a:picLocks noChangeAspect="1" noChangeArrowheads="1"/>
                    </pic:cNvPicPr>
                  </pic:nvPicPr>
                  <pic:blipFill>
                    <a:blip r:embed="rId13" cstate="print"/>
                    <a:srcRect/>
                    <a:stretch>
                      <a:fillRect/>
                    </a:stretch>
                  </pic:blipFill>
                  <pic:spPr bwMode="auto">
                    <a:xfrm>
                      <a:off x="0" y="0"/>
                      <a:ext cx="971550" cy="2295525"/>
                    </a:xfrm>
                    <a:prstGeom prst="rect">
                      <a:avLst/>
                    </a:prstGeom>
                    <a:noFill/>
                    <a:ln w="9525">
                      <a:noFill/>
                      <a:miter lim="800000"/>
                      <a:headEnd/>
                      <a:tailEnd/>
                    </a:ln>
                  </pic:spPr>
                </pic:pic>
              </a:graphicData>
            </a:graphic>
          </wp:inline>
        </w:drawing>
      </w:r>
    </w:p>
    <w:p w:rsidR="00FA68D4" w:rsidRDefault="00FA68D4" w:rsidP="00FA68D4">
      <w:pPr>
        <w:pStyle w:val="Epgrafe"/>
      </w:pPr>
      <w:r>
        <w:t xml:space="preserve">Figura </w:t>
      </w:r>
      <w:fldSimple w:instr=" SEQ Figura \* ARABIC ">
        <w:r>
          <w:t>2</w:t>
        </w:r>
      </w:fldSimple>
      <w:r>
        <w:t xml:space="preserve">. </w:t>
      </w:r>
      <w:r w:rsidRPr="003B1179">
        <w:t xml:space="preserve">Base de los </w:t>
      </w:r>
      <w:proofErr w:type="spellStart"/>
      <w:r w:rsidRPr="003B1179">
        <w:t>Aquadopps</w:t>
      </w:r>
      <w:proofErr w:type="spellEnd"/>
    </w:p>
    <w:p w:rsidR="00FA68D4" w:rsidRPr="00FA68D4" w:rsidRDefault="00FA68D4" w:rsidP="00FA68D4"/>
    <w:p w:rsidR="00A54336" w:rsidRPr="00305763" w:rsidRDefault="008B08C1" w:rsidP="00FA68D4">
      <w:pPr>
        <w:pStyle w:val="Ttulo1"/>
        <w:numPr>
          <w:ilvl w:val="1"/>
          <w:numId w:val="1"/>
        </w:numPr>
        <w:spacing w:before="0" w:after="200"/>
        <w:rPr>
          <w:rFonts w:ascii="Calibri" w:hAnsi="Calibri"/>
          <w:sz w:val="22"/>
          <w:szCs w:val="22"/>
        </w:rPr>
      </w:pPr>
      <w:bookmarkStart w:id="7" w:name="_Toc410311387"/>
      <w:r w:rsidRPr="00305763">
        <w:rPr>
          <w:rFonts w:ascii="Calibri" w:hAnsi="Calibri"/>
          <w:sz w:val="22"/>
          <w:szCs w:val="22"/>
        </w:rPr>
        <w:t>Localización del equipo de medición</w:t>
      </w:r>
      <w:bookmarkEnd w:id="7"/>
    </w:p>
    <w:p w:rsidR="00A54336" w:rsidRDefault="00A54336" w:rsidP="00DA59F7">
      <w:pPr>
        <w:rPr>
          <w:lang w:val="es-MX" w:eastAsia="en-US"/>
        </w:rPr>
      </w:pPr>
      <w:r w:rsidRPr="00DA59F7">
        <w:rPr>
          <w:lang w:val="es-MX" w:eastAsia="en-US"/>
        </w:rPr>
        <w:t xml:space="preserve">Los equipos instalados para la medición de los estados de mar se colocaron aproximadamente en la ubicación que se detalla en las siguientes coordenadas, tal y como fue acordado entre </w:t>
      </w:r>
      <w:r w:rsidR="00DC4B1C">
        <w:rPr>
          <w:lang w:val="es-MX" w:eastAsia="en-US"/>
        </w:rPr>
        <w:t>I</w:t>
      </w:r>
      <w:r w:rsidRPr="00DA59F7">
        <w:rPr>
          <w:lang w:val="es-MX" w:eastAsia="en-US"/>
        </w:rPr>
        <w:t>MARES y la Dirección de Infraestructura de la División Marítimo Portuaria (DI-DMP) del MOPT:</w:t>
      </w:r>
    </w:p>
    <w:p w:rsidR="008B08C1" w:rsidRDefault="008B08C1">
      <w:pPr>
        <w:spacing w:after="0" w:line="240" w:lineRule="auto"/>
        <w:jc w:val="left"/>
        <w:rPr>
          <w:b/>
          <w:bCs/>
          <w:sz w:val="20"/>
          <w:szCs w:val="20"/>
        </w:rPr>
      </w:pPr>
      <w:bookmarkStart w:id="8" w:name="_Ref409615377"/>
      <w:r>
        <w:br w:type="page"/>
      </w:r>
    </w:p>
    <w:p w:rsidR="0020386C" w:rsidRPr="00DA59F7" w:rsidRDefault="0020386C" w:rsidP="0020386C">
      <w:pPr>
        <w:pStyle w:val="Epgrafe"/>
        <w:rPr>
          <w:lang w:val="es-MX" w:eastAsia="en-US"/>
        </w:rPr>
      </w:pPr>
      <w:r>
        <w:lastRenderedPageBreak/>
        <w:t xml:space="preserve">Cuadro </w:t>
      </w:r>
      <w:fldSimple w:instr=" SEQ Cuadro \* ARABIC ">
        <w:r>
          <w:rPr>
            <w:noProof/>
          </w:rPr>
          <w:t>1</w:t>
        </w:r>
      </w:fldSimple>
      <w:bookmarkEnd w:id="8"/>
      <w:r>
        <w:t xml:space="preserve">. </w:t>
      </w:r>
      <w:r w:rsidRPr="00076449">
        <w:t>Coordenadas aproximadas de la ubicación del oleómetro en el puerto de Caldera</w:t>
      </w:r>
    </w:p>
    <w:tbl>
      <w:tblPr>
        <w:tblW w:w="3453" w:type="pct"/>
        <w:jc w:val="center"/>
        <w:tblCellMar>
          <w:left w:w="70" w:type="dxa"/>
          <w:right w:w="70" w:type="dxa"/>
        </w:tblCellMar>
        <w:tblLook w:val="00A0"/>
      </w:tblPr>
      <w:tblGrid>
        <w:gridCol w:w="2623"/>
        <w:gridCol w:w="1842"/>
        <w:gridCol w:w="2127"/>
      </w:tblGrid>
      <w:tr w:rsidR="00A54336" w:rsidRPr="00DA59F7" w:rsidTr="00E35802">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A54336" w:rsidRPr="00DA59F7" w:rsidRDefault="00A54336" w:rsidP="00A54336">
            <w:pPr>
              <w:jc w:val="center"/>
              <w:rPr>
                <w:b/>
                <w:color w:val="000000"/>
                <w:szCs w:val="22"/>
                <w:lang w:val="es-CR" w:eastAsia="es-CR"/>
              </w:rPr>
            </w:pPr>
            <w:r w:rsidRPr="00DA59F7">
              <w:rPr>
                <w:b/>
                <w:color w:val="000000"/>
                <w:szCs w:val="22"/>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A54336" w:rsidRPr="00DA59F7" w:rsidRDefault="00A54336" w:rsidP="00A54336">
            <w:pPr>
              <w:jc w:val="center"/>
              <w:rPr>
                <w:b/>
                <w:color w:val="000000"/>
                <w:szCs w:val="22"/>
                <w:lang w:val="es-CR" w:eastAsia="es-CR"/>
              </w:rPr>
            </w:pPr>
            <w:r w:rsidRPr="00DA59F7">
              <w:rPr>
                <w:b/>
                <w:color w:val="000000"/>
                <w:szCs w:val="22"/>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A54336" w:rsidRPr="00DA59F7" w:rsidRDefault="00A54336" w:rsidP="00A54336">
            <w:pPr>
              <w:jc w:val="center"/>
              <w:rPr>
                <w:b/>
                <w:color w:val="000000"/>
                <w:szCs w:val="22"/>
                <w:lang w:val="es-CR" w:eastAsia="es-CR"/>
              </w:rPr>
            </w:pPr>
            <w:r w:rsidRPr="00DA59F7">
              <w:rPr>
                <w:b/>
                <w:color w:val="000000"/>
                <w:szCs w:val="22"/>
                <w:lang w:val="es-CR" w:eastAsia="es-CR"/>
              </w:rPr>
              <w:t>Norte</w:t>
            </w:r>
          </w:p>
        </w:tc>
      </w:tr>
      <w:tr w:rsidR="00A54336" w:rsidRPr="00DA59F7" w:rsidTr="00E35802">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A54336" w:rsidRPr="00DA59F7" w:rsidRDefault="00A54336" w:rsidP="00A54336">
            <w:pPr>
              <w:jc w:val="center"/>
              <w:rPr>
                <w:color w:val="000000"/>
                <w:szCs w:val="22"/>
                <w:lang w:val="es-CR" w:eastAsia="es-CR"/>
              </w:rPr>
            </w:pPr>
            <w:r w:rsidRPr="00DA59F7">
              <w:rPr>
                <w:color w:val="000000"/>
                <w:szCs w:val="22"/>
                <w:lang w:val="es-CR" w:eastAsia="es-CR"/>
              </w:rPr>
              <w:t>CRTM05</w:t>
            </w:r>
          </w:p>
        </w:tc>
        <w:tc>
          <w:tcPr>
            <w:tcW w:w="1397" w:type="pct"/>
            <w:tcBorders>
              <w:top w:val="nil"/>
              <w:left w:val="nil"/>
              <w:bottom w:val="single" w:sz="4" w:space="0" w:color="auto"/>
              <w:right w:val="single" w:sz="4" w:space="0" w:color="auto"/>
            </w:tcBorders>
            <w:noWrap/>
            <w:vAlign w:val="center"/>
          </w:tcPr>
          <w:p w:rsidR="00A54336" w:rsidRPr="00DA59F7" w:rsidRDefault="00A54336" w:rsidP="00A54336">
            <w:pPr>
              <w:jc w:val="center"/>
              <w:rPr>
                <w:color w:val="000000"/>
                <w:szCs w:val="22"/>
                <w:lang w:val="es-CR" w:eastAsia="es-CR"/>
              </w:rPr>
            </w:pPr>
            <w:r w:rsidRPr="00DA59F7">
              <w:rPr>
                <w:color w:val="000000"/>
                <w:szCs w:val="22"/>
                <w:lang w:val="es-CR" w:eastAsia="es-CR"/>
              </w:rPr>
              <w:t>419.570,566</w:t>
            </w:r>
          </w:p>
        </w:tc>
        <w:tc>
          <w:tcPr>
            <w:tcW w:w="1613" w:type="pct"/>
            <w:tcBorders>
              <w:top w:val="nil"/>
              <w:left w:val="nil"/>
              <w:bottom w:val="single" w:sz="4" w:space="0" w:color="auto"/>
              <w:right w:val="single" w:sz="4" w:space="0" w:color="auto"/>
            </w:tcBorders>
            <w:noWrap/>
            <w:vAlign w:val="center"/>
          </w:tcPr>
          <w:p w:rsidR="00A54336" w:rsidRPr="00DA59F7" w:rsidRDefault="00A54336" w:rsidP="00A54336">
            <w:pPr>
              <w:jc w:val="center"/>
              <w:rPr>
                <w:color w:val="000000"/>
                <w:szCs w:val="22"/>
                <w:lang w:val="es-CR" w:eastAsia="es-CR"/>
              </w:rPr>
            </w:pPr>
            <w:r w:rsidRPr="00DA59F7">
              <w:rPr>
                <w:color w:val="000000"/>
                <w:szCs w:val="22"/>
                <w:lang w:val="es-CR" w:eastAsia="es-CR"/>
              </w:rPr>
              <w:t>1.095.747,391</w:t>
            </w:r>
          </w:p>
        </w:tc>
      </w:tr>
    </w:tbl>
    <w:p w:rsidR="00A54336" w:rsidRDefault="00A54336" w:rsidP="00A54336">
      <w:pPr>
        <w:jc w:val="center"/>
        <w:rPr>
          <w:sz w:val="20"/>
          <w:szCs w:val="20"/>
          <w:lang w:val="es-MX" w:eastAsia="en-US"/>
        </w:rPr>
      </w:pPr>
      <w:r w:rsidRPr="00DA59F7">
        <w:rPr>
          <w:sz w:val="20"/>
          <w:szCs w:val="20"/>
          <w:lang w:val="es-MX" w:eastAsia="en-US"/>
        </w:rPr>
        <w:t>Fuente: DI-DMP, 2014.</w:t>
      </w:r>
    </w:p>
    <w:p w:rsidR="005F038E" w:rsidRPr="00DA59F7" w:rsidRDefault="005F038E" w:rsidP="00A54336">
      <w:pPr>
        <w:jc w:val="center"/>
        <w:rPr>
          <w:sz w:val="20"/>
          <w:szCs w:val="20"/>
          <w:lang w:val="es-MX" w:eastAsia="en-US"/>
        </w:rPr>
      </w:pPr>
    </w:p>
    <w:p w:rsidR="000B1790" w:rsidRPr="00305763" w:rsidRDefault="000B1790" w:rsidP="00FA68D4">
      <w:pPr>
        <w:pStyle w:val="Ttulo1"/>
        <w:numPr>
          <w:ilvl w:val="1"/>
          <w:numId w:val="1"/>
        </w:numPr>
        <w:spacing w:before="0" w:after="200"/>
        <w:rPr>
          <w:rFonts w:ascii="Calibri" w:hAnsi="Calibri"/>
          <w:sz w:val="22"/>
          <w:szCs w:val="22"/>
        </w:rPr>
      </w:pPr>
      <w:bookmarkStart w:id="9" w:name="_Toc397940563"/>
      <w:bookmarkStart w:id="10" w:name="_Toc410311388"/>
      <w:r w:rsidRPr="00305763">
        <w:rPr>
          <w:rFonts w:ascii="Calibri" w:hAnsi="Calibri"/>
          <w:sz w:val="22"/>
          <w:szCs w:val="22"/>
        </w:rPr>
        <w:t xml:space="preserve">Descripción de la configuración utilizada en los </w:t>
      </w:r>
      <w:proofErr w:type="spellStart"/>
      <w:r w:rsidRPr="00305763">
        <w:rPr>
          <w:rFonts w:ascii="Calibri" w:hAnsi="Calibri"/>
          <w:sz w:val="22"/>
          <w:szCs w:val="22"/>
        </w:rPr>
        <w:t>Aquadopps</w:t>
      </w:r>
      <w:bookmarkEnd w:id="9"/>
      <w:bookmarkEnd w:id="10"/>
      <w:proofErr w:type="spellEnd"/>
    </w:p>
    <w:p w:rsidR="000B1790" w:rsidRDefault="000B1790" w:rsidP="000B1790">
      <w:r>
        <w:t>Dada las especificaciones del cartel de licitación, se deben realizar mediciones del estado del mar con frecuencias de cada 3 horas hasta máximo 6 horas.</w:t>
      </w:r>
    </w:p>
    <w:p w:rsidR="000B1790" w:rsidRDefault="000B1790" w:rsidP="000B1790">
      <w:r>
        <w:t xml:space="preserve">Al contar con dos equipos de medición se decide realizar mediciones cada 6 horas, colocando los </w:t>
      </w:r>
      <w:proofErr w:type="spellStart"/>
      <w:r>
        <w:t>Aquadopp</w:t>
      </w:r>
      <w:proofErr w:type="spellEnd"/>
      <w:r>
        <w:t xml:space="preserve"> juntos y desfasados entre ellos cada 3 horas, de manera que se cuenten con estados de mar cada 3 horas en el punto de interés. Para que la medición sea representativa a ese período de tiempo se define medir 17 minutos con frecuencia de medición de 1 Hz, lo cual equivale a 1024 datos. Con la configuración propuesta ante un eventual fallo de alguno de los equipos, siempre se tendrá la información dentro de los rangos requeridos por el cartel de licitación.</w:t>
      </w:r>
    </w:p>
    <w:p w:rsidR="000B1790" w:rsidRDefault="000B1790" w:rsidP="000B1790">
      <w:r>
        <w:t xml:space="preserve">El período de medición efectivo se extendió desde el 16 de mayo hasta el 12 de agosto del 2014. Se cuenta con estados de mar medidos cada 3 horas para un total de 704; los parámetros medidos de manera continua por los </w:t>
      </w:r>
      <w:proofErr w:type="spellStart"/>
      <w:r>
        <w:t>Aquadopps</w:t>
      </w:r>
      <w:proofErr w:type="spellEnd"/>
      <w:r>
        <w:t xml:space="preserve"> corresponden a la altura de ola significante, período medio, período pico y los espectros </w:t>
      </w:r>
      <w:proofErr w:type="spellStart"/>
      <w:r>
        <w:t>frecuenciales</w:t>
      </w:r>
      <w:proofErr w:type="spellEnd"/>
      <w:r>
        <w:t xml:space="preserve">. </w:t>
      </w:r>
    </w:p>
    <w:p w:rsidR="000B1790" w:rsidRDefault="000B1790" w:rsidP="000B1790">
      <w:r>
        <w:t xml:space="preserve">La </w:t>
      </w:r>
      <w:fldSimple w:instr=" REF _Ref409616134 \h  \* MERGEFORMAT ">
        <w:r w:rsidR="0032747F" w:rsidRPr="0032747F">
          <w:t xml:space="preserve">Figura </w:t>
        </w:r>
      </w:fldSimple>
      <w:r w:rsidR="0032747F">
        <w:t>3</w:t>
      </w:r>
      <w:r w:rsidR="00B457A7">
        <w:t xml:space="preserve"> </w:t>
      </w:r>
      <w:r>
        <w:t>muestra las series temporales de los parámetros de altura de ola significante (Hs), período medio (Tm) y período pico (</w:t>
      </w:r>
      <w:proofErr w:type="spellStart"/>
      <w:r>
        <w:t>Tp</w:t>
      </w:r>
      <w:proofErr w:type="spellEnd"/>
      <w:r>
        <w:t>) correspondientes a cada uno de los 704 estados de mar medidos durante el período, entre el 16 de mayo y el 12 de agosto del 2014.</w:t>
      </w:r>
    </w:p>
    <w:p w:rsidR="004520A8" w:rsidRDefault="004520A8" w:rsidP="000B1790">
      <w:pPr>
        <w:sectPr w:rsidR="004520A8" w:rsidSect="00262B0B">
          <w:footerReference w:type="default" r:id="rId14"/>
          <w:pgSz w:w="12242" w:h="15842" w:code="1"/>
          <w:pgMar w:top="1701" w:right="1418" w:bottom="1701" w:left="1418" w:header="708" w:footer="237" w:gutter="0"/>
          <w:cols w:space="708"/>
          <w:docGrid w:linePitch="360"/>
        </w:sectPr>
      </w:pPr>
    </w:p>
    <w:p w:rsidR="000B1790" w:rsidRDefault="0075167D" w:rsidP="000B1790">
      <w:pPr>
        <w:jc w:val="center"/>
      </w:pPr>
      <w:r>
        <w:rPr>
          <w:noProof/>
          <w:lang w:val="es-CR" w:eastAsia="es-CR"/>
        </w:rPr>
        <w:lastRenderedPageBreak/>
        <w:drawing>
          <wp:inline distT="0" distB="0" distL="0" distR="0">
            <wp:extent cx="6848450" cy="4235116"/>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l="7906" t="4869" r="5589" b="6203"/>
                    <a:stretch>
                      <a:fillRect/>
                    </a:stretch>
                  </pic:blipFill>
                  <pic:spPr bwMode="auto">
                    <a:xfrm>
                      <a:off x="0" y="0"/>
                      <a:ext cx="6848450" cy="4235116"/>
                    </a:xfrm>
                    <a:prstGeom prst="rect">
                      <a:avLst/>
                    </a:prstGeom>
                    <a:noFill/>
                    <a:ln w="9525">
                      <a:noFill/>
                      <a:miter lim="800000"/>
                      <a:headEnd/>
                      <a:tailEnd/>
                    </a:ln>
                  </pic:spPr>
                </pic:pic>
              </a:graphicData>
            </a:graphic>
          </wp:inline>
        </w:drawing>
      </w:r>
    </w:p>
    <w:p w:rsidR="004520A8" w:rsidRDefault="00B457A7" w:rsidP="00B457A7">
      <w:pPr>
        <w:pStyle w:val="Epgrafe"/>
        <w:rPr>
          <w:highlight w:val="yellow"/>
        </w:rPr>
        <w:sectPr w:rsidR="004520A8" w:rsidSect="004520A8">
          <w:pgSz w:w="15842" w:h="12242" w:orient="landscape" w:code="1"/>
          <w:pgMar w:top="1418" w:right="1701" w:bottom="1418" w:left="1701" w:header="709" w:footer="709" w:gutter="0"/>
          <w:cols w:space="708"/>
          <w:docGrid w:linePitch="360"/>
        </w:sectPr>
      </w:pPr>
      <w:bookmarkStart w:id="11" w:name="_Ref409616134"/>
      <w:r w:rsidRPr="002C09B9">
        <w:t xml:space="preserve">Figura </w:t>
      </w:r>
      <w:bookmarkEnd w:id="11"/>
      <w:r w:rsidR="0032747F" w:rsidRPr="002C09B9">
        <w:t>3</w:t>
      </w:r>
      <w:r w:rsidRPr="002C09B9">
        <w:t xml:space="preserve">. Series temporales de los parámetros Hs, Tm y </w:t>
      </w:r>
      <w:proofErr w:type="spellStart"/>
      <w:r w:rsidRPr="002C09B9">
        <w:t>Tp</w:t>
      </w:r>
      <w:proofErr w:type="spellEnd"/>
    </w:p>
    <w:p w:rsidR="005F038E" w:rsidRDefault="000B1790" w:rsidP="005F038E">
      <w:r>
        <w:lastRenderedPageBreak/>
        <w:t xml:space="preserve">La altura de ola significante media durante la mayoría del tiempo correspondiente a este período de medición fue del orden de </w:t>
      </w:r>
      <w:smartTag w:uri="urn:schemas-microsoft-com:office:smarttags" w:element="metricconverter">
        <w:smartTagPr>
          <w:attr w:name="ProductID" w:val="1,0 metros"/>
        </w:smartTagPr>
        <w:r>
          <w:t>1,0 metros</w:t>
        </w:r>
      </w:smartTag>
      <w:r>
        <w:t xml:space="preserve">. Sin embargo, durante los primeros cinco días del mes de junio se midieron olas con alturas mayores a los </w:t>
      </w:r>
      <w:smartTag w:uri="urn:schemas-microsoft-com:office:smarttags" w:element="metricconverter">
        <w:smartTagPr>
          <w:attr w:name="ProductID" w:val="2,0 metros"/>
        </w:smartTagPr>
        <w:r>
          <w:t>2,0 metros</w:t>
        </w:r>
      </w:smartTag>
      <w:r>
        <w:t xml:space="preserve">; durante los primeros siete días del mes de julio, específicamente los días entre el 3 y el 6, se midieron los oleajes de mayor altura durante este período de medición. </w:t>
      </w:r>
    </w:p>
    <w:p w:rsidR="005F038E" w:rsidRDefault="000B1790" w:rsidP="005F038E">
      <w:r>
        <w:t xml:space="preserve">En relación con los períodos medidos se puede observar en la </w:t>
      </w:r>
      <w:fldSimple w:instr=" REF _Ref409616134 \h  \* MERGEFORMAT ">
        <w:r w:rsidR="007558F2" w:rsidRPr="007558F2">
          <w:t xml:space="preserve">Figura </w:t>
        </w:r>
      </w:fldSimple>
      <w:r w:rsidR="007558F2">
        <w:t>3</w:t>
      </w:r>
      <w:r w:rsidR="00B457A7">
        <w:t xml:space="preserve"> </w:t>
      </w:r>
      <w:r>
        <w:t xml:space="preserve">que estos tienen una magnitud media del orden de los 8,5 y 15 segundos correspondientes al Tm y </w:t>
      </w:r>
      <w:proofErr w:type="spellStart"/>
      <w:r>
        <w:t>Tp</w:t>
      </w:r>
      <w:proofErr w:type="spellEnd"/>
      <w:r>
        <w:t xml:space="preserve"> respectivamente. </w:t>
      </w:r>
      <w:bookmarkStart w:id="12" w:name="_Toc397940567"/>
    </w:p>
    <w:p w:rsidR="00691057" w:rsidRPr="00AA3DD5" w:rsidRDefault="00691057" w:rsidP="00691057">
      <w:pPr>
        <w:pStyle w:val="Ttulo1"/>
        <w:numPr>
          <w:ilvl w:val="0"/>
          <w:numId w:val="1"/>
        </w:numPr>
        <w:spacing w:before="0" w:after="200"/>
        <w:rPr>
          <w:rFonts w:ascii="Calibri" w:hAnsi="Calibri"/>
          <w:sz w:val="22"/>
          <w:szCs w:val="22"/>
        </w:rPr>
      </w:pPr>
      <w:bookmarkStart w:id="13" w:name="_Toc410311389"/>
      <w:bookmarkEnd w:id="12"/>
      <w:r w:rsidRPr="00AA3DD5">
        <w:rPr>
          <w:rFonts w:ascii="Calibri" w:hAnsi="Calibri"/>
          <w:sz w:val="22"/>
          <w:szCs w:val="22"/>
        </w:rPr>
        <w:t xml:space="preserve">CALIBRACIÓN DE LOS DATOS </w:t>
      </w:r>
      <w:r w:rsidR="005F038E" w:rsidRPr="00AA3DD5">
        <w:rPr>
          <w:rFonts w:ascii="Calibri" w:hAnsi="Calibri"/>
          <w:sz w:val="22"/>
          <w:szCs w:val="22"/>
        </w:rPr>
        <w:t>SIMULADOS POR EL WWIII</w:t>
      </w:r>
      <w:bookmarkEnd w:id="13"/>
    </w:p>
    <w:p w:rsidR="00691057" w:rsidRPr="00DA59F7" w:rsidRDefault="00874C78" w:rsidP="00691057">
      <w:pPr>
        <w:rPr>
          <w:rFonts w:cs="Arial"/>
        </w:rPr>
      </w:pPr>
      <w:r>
        <w:rPr>
          <w:rFonts w:cs="Arial"/>
        </w:rPr>
        <w:t>Para la realización de este trabajo se</w:t>
      </w:r>
      <w:r w:rsidR="00691057" w:rsidRPr="00117680">
        <w:rPr>
          <w:rFonts w:cs="Arial"/>
        </w:rPr>
        <w:t xml:space="preserve"> contó con dos diferentes bases de datos; la primera generada mediante un modelo numérico de generación y propagación de oleaje utilizando la información meteorológica disponible, que se denomina </w:t>
      </w:r>
      <w:r>
        <w:rPr>
          <w:rFonts w:cs="Arial"/>
        </w:rPr>
        <w:t xml:space="preserve">Wave </w:t>
      </w:r>
      <w:proofErr w:type="spellStart"/>
      <w:r>
        <w:rPr>
          <w:rFonts w:cs="Arial"/>
        </w:rPr>
        <w:t>Watch</w:t>
      </w:r>
      <w:proofErr w:type="spellEnd"/>
      <w:r>
        <w:rPr>
          <w:rFonts w:cs="Arial"/>
        </w:rPr>
        <w:t xml:space="preserve"> III</w:t>
      </w:r>
      <w:r w:rsidR="00AF1043">
        <w:rPr>
          <w:rFonts w:cs="Arial"/>
        </w:rPr>
        <w:t xml:space="preserve"> (WWIII)</w:t>
      </w:r>
      <w:r w:rsidR="00691057" w:rsidRPr="00117680">
        <w:rPr>
          <w:rFonts w:cs="Arial"/>
        </w:rPr>
        <w:t>; y la segunda una base de datos a partir de mediciones instrumentales registradas por un sensor de presión (</w:t>
      </w:r>
      <w:proofErr w:type="spellStart"/>
      <w:r w:rsidR="00691057" w:rsidRPr="00117680">
        <w:rPr>
          <w:rFonts w:cs="Arial"/>
        </w:rPr>
        <w:t>Aquadopp</w:t>
      </w:r>
      <w:proofErr w:type="spellEnd"/>
      <w:r w:rsidR="00691057" w:rsidRPr="00117680">
        <w:rPr>
          <w:rFonts w:cs="Arial"/>
        </w:rPr>
        <w:t xml:space="preserve">), cuyo registro </w:t>
      </w:r>
      <w:r w:rsidR="00117680" w:rsidRPr="00117680">
        <w:rPr>
          <w:rFonts w:cs="Arial"/>
        </w:rPr>
        <w:t>es coinci</w:t>
      </w:r>
      <w:r>
        <w:rPr>
          <w:rFonts w:cs="Arial"/>
        </w:rPr>
        <w:t>dente temporalmente con los datos simulados; el período de medición fue del 1</w:t>
      </w:r>
      <w:r w:rsidRPr="00117680">
        <w:rPr>
          <w:rFonts w:cs="Arial"/>
        </w:rPr>
        <w:t>6 de mayo al 12 de agosto de 2014</w:t>
      </w:r>
      <w:r w:rsidR="00691057" w:rsidRPr="00117680">
        <w:rPr>
          <w:rFonts w:cs="Arial"/>
        </w:rPr>
        <w:t>.</w:t>
      </w:r>
    </w:p>
    <w:p w:rsidR="00691057" w:rsidRPr="00DA59F7" w:rsidRDefault="00691057" w:rsidP="00691057">
      <w:pPr>
        <w:rPr>
          <w:rFonts w:cs="Arial"/>
        </w:rPr>
      </w:pPr>
      <w:r w:rsidRPr="00DA59F7">
        <w:rPr>
          <w:rFonts w:cs="Arial"/>
        </w:rPr>
        <w:t>A partir de diversas investigaciones y validaciones con datos medidos en campo</w:t>
      </w:r>
      <w:r w:rsidR="00AF1043">
        <w:rPr>
          <w:rFonts w:cs="Arial"/>
        </w:rPr>
        <w:t>, GIOC (200</w:t>
      </w:r>
      <w:r w:rsidR="00732803">
        <w:rPr>
          <w:rFonts w:cs="Arial"/>
        </w:rPr>
        <w:t>4</w:t>
      </w:r>
      <w:r w:rsidR="00AF1043">
        <w:rPr>
          <w:rFonts w:cs="Arial"/>
        </w:rPr>
        <w:t>) y Alfaro et al (2010)</w:t>
      </w:r>
      <w:r w:rsidRPr="00DA59F7">
        <w:rPr>
          <w:rFonts w:cs="Arial"/>
        </w:rPr>
        <w:t xml:space="preserve">, se ha comprobado que los datos generados por un modelo numérico de generación de oleaje </w:t>
      </w:r>
      <w:r w:rsidR="00D84FED">
        <w:rPr>
          <w:rFonts w:cs="Arial"/>
        </w:rPr>
        <w:t xml:space="preserve">como los del </w:t>
      </w:r>
      <w:r w:rsidR="00874C78">
        <w:rPr>
          <w:rFonts w:cs="Arial"/>
        </w:rPr>
        <w:t>WWIII</w:t>
      </w:r>
      <w:r w:rsidRPr="00DA59F7">
        <w:rPr>
          <w:rFonts w:cs="Arial"/>
        </w:rPr>
        <w:t>, tienen un error inherente en el cálculo producto del método de resolución de las ecuaciones, de los datos meteorológicos que se utilizan de entrada y por la resolución espacial y temporal del modelo.</w:t>
      </w:r>
    </w:p>
    <w:p w:rsidR="00691057" w:rsidRPr="00DA59F7" w:rsidRDefault="00691057" w:rsidP="00691057">
      <w:pPr>
        <w:rPr>
          <w:rFonts w:cs="Arial"/>
        </w:rPr>
      </w:pPr>
      <w:r w:rsidRPr="00DA59F7">
        <w:rPr>
          <w:rFonts w:cs="Arial"/>
        </w:rPr>
        <w:t>Sin embargo, la gran ventaja que brindan es la extensión de las bases de datos que se generan, lo cual es muy conveniente para caracterizar el agente o variable ambiental en su condición media y extrema.</w:t>
      </w:r>
    </w:p>
    <w:p w:rsidR="00691057" w:rsidRPr="00DA59F7" w:rsidRDefault="00691057" w:rsidP="00691057">
      <w:pPr>
        <w:rPr>
          <w:rFonts w:cs="Arial"/>
        </w:rPr>
      </w:pPr>
      <w:r w:rsidRPr="00DA59F7">
        <w:rPr>
          <w:rFonts w:cs="Arial"/>
        </w:rPr>
        <w:t>No obstante, debido a los posibles errores de cálculo antes mencionados, se requiere calibrar estas bases de datos por medio de fuentes que tengan mayor fiabilidad, como es el caso de los datos instrumentales.</w:t>
      </w:r>
    </w:p>
    <w:p w:rsidR="00691057" w:rsidRDefault="00691057" w:rsidP="00691057">
      <w:pPr>
        <w:rPr>
          <w:rFonts w:cs="Arial"/>
        </w:rPr>
      </w:pPr>
      <w:r w:rsidRPr="00DA59F7">
        <w:rPr>
          <w:rFonts w:cs="Arial"/>
        </w:rPr>
        <w:t xml:space="preserve">El objetivo de la calibración consiste en establecer relaciones entre el parámetro de altura de ola significante (Hs) del </w:t>
      </w:r>
      <w:r w:rsidR="00874C78">
        <w:rPr>
          <w:rFonts w:cs="Arial"/>
        </w:rPr>
        <w:t>WWIII</w:t>
      </w:r>
      <w:r w:rsidRPr="00DA59F7">
        <w:rPr>
          <w:rFonts w:cs="Arial"/>
        </w:rPr>
        <w:t xml:space="preserve"> con el correspondiente parámetro instrumental de Hs.</w:t>
      </w:r>
    </w:p>
    <w:p w:rsidR="00691057" w:rsidRPr="00305763" w:rsidRDefault="00691057" w:rsidP="00305763">
      <w:pPr>
        <w:pStyle w:val="Ttulo1"/>
        <w:numPr>
          <w:ilvl w:val="1"/>
          <w:numId w:val="1"/>
        </w:numPr>
        <w:spacing w:before="0" w:after="200"/>
        <w:rPr>
          <w:rFonts w:ascii="Calibri" w:hAnsi="Calibri"/>
          <w:sz w:val="22"/>
          <w:szCs w:val="22"/>
        </w:rPr>
      </w:pPr>
      <w:bookmarkStart w:id="14" w:name="_Toc410311390"/>
      <w:r w:rsidRPr="00305763">
        <w:rPr>
          <w:rFonts w:ascii="Calibri" w:hAnsi="Calibri"/>
          <w:sz w:val="22"/>
          <w:szCs w:val="22"/>
        </w:rPr>
        <w:lastRenderedPageBreak/>
        <w:t xml:space="preserve">Datos </w:t>
      </w:r>
      <w:r w:rsidR="00543CA5">
        <w:rPr>
          <w:rFonts w:ascii="Calibri" w:hAnsi="Calibri"/>
          <w:sz w:val="22"/>
          <w:szCs w:val="22"/>
        </w:rPr>
        <w:t>simulados por el</w:t>
      </w:r>
      <w:r w:rsidRPr="00305763">
        <w:rPr>
          <w:rFonts w:ascii="Calibri" w:hAnsi="Calibri"/>
          <w:sz w:val="22"/>
          <w:szCs w:val="22"/>
        </w:rPr>
        <w:t xml:space="preserve"> modelo </w:t>
      </w:r>
      <w:r w:rsidR="00874C78">
        <w:rPr>
          <w:rFonts w:ascii="Calibri" w:hAnsi="Calibri"/>
          <w:sz w:val="22"/>
          <w:szCs w:val="22"/>
        </w:rPr>
        <w:t>WWIII</w:t>
      </w:r>
      <w:bookmarkEnd w:id="14"/>
    </w:p>
    <w:p w:rsidR="00691057" w:rsidRPr="00DA59F7" w:rsidRDefault="00D84FED" w:rsidP="00691057">
      <w:pPr>
        <w:rPr>
          <w:rFonts w:cs="Arial"/>
        </w:rPr>
      </w:pPr>
      <w:r>
        <w:rPr>
          <w:rFonts w:cs="Arial"/>
        </w:rPr>
        <w:t xml:space="preserve">Se utilizó la base de datos de </w:t>
      </w:r>
      <w:r w:rsidR="00874C78">
        <w:rPr>
          <w:rFonts w:cs="Arial"/>
        </w:rPr>
        <w:t>WWIII</w:t>
      </w:r>
      <w:r>
        <w:rPr>
          <w:rFonts w:cs="Arial"/>
        </w:rPr>
        <w:t xml:space="preserve"> en el nodo de interés que se expone en la </w:t>
      </w:r>
      <w:r w:rsidR="00A20BAF">
        <w:rPr>
          <w:rFonts w:cs="Arial"/>
        </w:rPr>
        <w:fldChar w:fldCharType="begin"/>
      </w:r>
      <w:r>
        <w:rPr>
          <w:rFonts w:cs="Arial"/>
        </w:rPr>
        <w:instrText xml:space="preserve"> REF _Ref409618366 \h </w:instrText>
      </w:r>
      <w:r w:rsidR="00A20BAF">
        <w:rPr>
          <w:rFonts w:cs="Arial"/>
        </w:rPr>
      </w:r>
      <w:r w:rsidR="00A20BAF">
        <w:rPr>
          <w:rFonts w:cs="Arial"/>
        </w:rPr>
        <w:fldChar w:fldCharType="separate"/>
      </w:r>
      <w:r>
        <w:t xml:space="preserve">Figura </w:t>
      </w:r>
      <w:r w:rsidR="00A20BAF">
        <w:rPr>
          <w:rFonts w:cs="Arial"/>
        </w:rPr>
        <w:fldChar w:fldCharType="end"/>
      </w:r>
      <w:r w:rsidR="00543CA5">
        <w:rPr>
          <w:rFonts w:cs="Arial"/>
        </w:rPr>
        <w:t>4</w:t>
      </w:r>
      <w:r>
        <w:rPr>
          <w:rFonts w:cs="Arial"/>
        </w:rPr>
        <w:t xml:space="preserve">,  el cual </w:t>
      </w:r>
      <w:r w:rsidR="00543CA5">
        <w:rPr>
          <w:rFonts w:cs="Arial"/>
        </w:rPr>
        <w:t>c</w:t>
      </w:r>
      <w:r>
        <w:rPr>
          <w:rFonts w:cs="Arial"/>
        </w:rPr>
        <w:t>uenta con una resolución temporal</w:t>
      </w:r>
      <w:r w:rsidR="00691057" w:rsidRPr="00DA59F7">
        <w:rPr>
          <w:rFonts w:cs="Arial"/>
        </w:rPr>
        <w:t xml:space="preserve"> de un estado de mar</w:t>
      </w:r>
      <w:r>
        <w:rPr>
          <w:rFonts w:cs="Arial"/>
        </w:rPr>
        <w:t xml:space="preserve"> (altura de </w:t>
      </w:r>
      <w:proofErr w:type="spellStart"/>
      <w:r>
        <w:rPr>
          <w:rFonts w:cs="Arial"/>
        </w:rPr>
        <w:t>ola</w:t>
      </w:r>
      <w:proofErr w:type="spellEnd"/>
      <w:r w:rsidR="00543CA5">
        <w:rPr>
          <w:rFonts w:cs="Arial"/>
        </w:rPr>
        <w:t xml:space="preserve"> media</w:t>
      </w:r>
      <w:r>
        <w:rPr>
          <w:rFonts w:cs="Arial"/>
        </w:rPr>
        <w:t>, período y dirección) cada 6</w:t>
      </w:r>
      <w:r w:rsidR="008B1A91">
        <w:rPr>
          <w:rFonts w:cs="Arial"/>
        </w:rPr>
        <w:t xml:space="preserve"> horas.</w:t>
      </w:r>
    </w:p>
    <w:p w:rsidR="00691057" w:rsidRPr="00DA59F7" w:rsidRDefault="0075167D" w:rsidP="00691057">
      <w:pPr>
        <w:jc w:val="center"/>
        <w:rPr>
          <w:rFonts w:cs="Arial"/>
        </w:rPr>
      </w:pPr>
      <w:r>
        <w:rPr>
          <w:rFonts w:cs="Arial"/>
          <w:noProof/>
          <w:lang w:val="es-CR" w:eastAsia="es-CR"/>
        </w:rPr>
        <w:drawing>
          <wp:inline distT="0" distB="0" distL="0" distR="0">
            <wp:extent cx="5781675" cy="5095875"/>
            <wp:effectExtent l="19050" t="0" r="9525" b="0"/>
            <wp:docPr id="182" name="Imagen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6" cstate="print"/>
                    <a:srcRect/>
                    <a:stretch>
                      <a:fillRect/>
                    </a:stretch>
                  </pic:blipFill>
                  <pic:spPr bwMode="auto">
                    <a:xfrm>
                      <a:off x="0" y="0"/>
                      <a:ext cx="5781675" cy="5095875"/>
                    </a:xfrm>
                    <a:prstGeom prst="rect">
                      <a:avLst/>
                    </a:prstGeom>
                    <a:noFill/>
                    <a:ln w="9525">
                      <a:noFill/>
                      <a:miter lim="800000"/>
                      <a:headEnd/>
                      <a:tailEnd/>
                    </a:ln>
                  </pic:spPr>
                </pic:pic>
              </a:graphicData>
            </a:graphic>
          </wp:inline>
        </w:drawing>
      </w:r>
    </w:p>
    <w:p w:rsidR="00691057" w:rsidRPr="00DA59F7" w:rsidRDefault="00D84FED" w:rsidP="00D84FED">
      <w:pPr>
        <w:pStyle w:val="Epgrafe"/>
        <w:rPr>
          <w:rFonts w:cs="Arial"/>
          <w:b w:val="0"/>
        </w:rPr>
      </w:pPr>
      <w:bookmarkStart w:id="15" w:name="_Ref409618366"/>
      <w:r>
        <w:t xml:space="preserve">Figura </w:t>
      </w:r>
      <w:bookmarkEnd w:id="15"/>
      <w:r w:rsidR="00543CA5">
        <w:t>4</w:t>
      </w:r>
      <w:r w:rsidRPr="00DA59F7">
        <w:rPr>
          <w:rFonts w:cs="Arial"/>
        </w:rPr>
        <w:t>.</w:t>
      </w:r>
      <w:r>
        <w:rPr>
          <w:rFonts w:cs="Arial"/>
        </w:rPr>
        <w:t xml:space="preserve"> </w:t>
      </w:r>
      <w:r w:rsidRPr="00473E3B">
        <w:rPr>
          <w:rFonts w:cs="Arial"/>
        </w:rPr>
        <w:t>Ubicaci</w:t>
      </w:r>
      <w:r>
        <w:rPr>
          <w:rFonts w:cs="Arial"/>
        </w:rPr>
        <w:t xml:space="preserve">ón de los nodos numéricos de </w:t>
      </w:r>
      <w:r w:rsidR="00874C78">
        <w:rPr>
          <w:rFonts w:cs="Arial"/>
        </w:rPr>
        <w:t>WWIII</w:t>
      </w:r>
      <w:r w:rsidR="00691057" w:rsidRPr="00DA59F7">
        <w:rPr>
          <w:rFonts w:cs="Arial"/>
        </w:rPr>
        <w:t xml:space="preserve"> </w:t>
      </w:r>
    </w:p>
    <w:p w:rsidR="00691057" w:rsidRPr="00305763" w:rsidRDefault="00691057" w:rsidP="00305763">
      <w:pPr>
        <w:pStyle w:val="Ttulo1"/>
        <w:numPr>
          <w:ilvl w:val="1"/>
          <w:numId w:val="1"/>
        </w:numPr>
        <w:spacing w:before="0" w:after="200"/>
        <w:rPr>
          <w:rFonts w:ascii="Calibri" w:hAnsi="Calibri"/>
          <w:sz w:val="22"/>
          <w:szCs w:val="22"/>
        </w:rPr>
      </w:pPr>
      <w:r w:rsidRPr="00DA59F7">
        <w:br w:type="page"/>
      </w:r>
      <w:bookmarkStart w:id="16" w:name="_Toc410311391"/>
      <w:r w:rsidRPr="00305763">
        <w:rPr>
          <w:rFonts w:ascii="Calibri" w:hAnsi="Calibri"/>
          <w:sz w:val="22"/>
          <w:szCs w:val="22"/>
        </w:rPr>
        <w:lastRenderedPageBreak/>
        <w:t>Datos instrumentales</w:t>
      </w:r>
      <w:bookmarkEnd w:id="16"/>
    </w:p>
    <w:p w:rsidR="00691057" w:rsidRPr="00DA59F7" w:rsidRDefault="00D84FED" w:rsidP="00691057">
      <w:pPr>
        <w:rPr>
          <w:rFonts w:cs="Arial"/>
        </w:rPr>
      </w:pPr>
      <w:r w:rsidRPr="00365138">
        <w:rPr>
          <w:rFonts w:cs="Arial"/>
        </w:rPr>
        <w:t xml:space="preserve">El </w:t>
      </w:r>
      <w:proofErr w:type="spellStart"/>
      <w:r w:rsidRPr="00365138">
        <w:rPr>
          <w:rFonts w:cs="Arial"/>
        </w:rPr>
        <w:t>Aquadopp</w:t>
      </w:r>
      <w:proofErr w:type="spellEnd"/>
      <w:r w:rsidRPr="00365138">
        <w:rPr>
          <w:rFonts w:cs="Arial"/>
        </w:rPr>
        <w:t xml:space="preserve"> que se utilizó, registró altura de ola y período en un punto ubicado </w:t>
      </w:r>
      <w:r w:rsidR="00365138" w:rsidRPr="00365138">
        <w:rPr>
          <w:rFonts w:cs="Arial"/>
        </w:rPr>
        <w:t>a una profundidad aproximada de 15 m.</w:t>
      </w:r>
      <w:r w:rsidR="00365138">
        <w:rPr>
          <w:rFonts w:cs="Arial"/>
        </w:rPr>
        <w:t xml:space="preserve"> </w:t>
      </w:r>
      <w:r w:rsidR="00365138" w:rsidRPr="00365138">
        <w:rPr>
          <w:rFonts w:cs="Arial"/>
        </w:rPr>
        <w:t xml:space="preserve">La </w:t>
      </w:r>
      <w:fldSimple w:instr=" REF _Ref409618530 \h  \* MERGEFORMAT ">
        <w:r w:rsidR="00365138" w:rsidRPr="00365138">
          <w:t xml:space="preserve">Figura </w:t>
        </w:r>
      </w:fldSimple>
      <w:r w:rsidR="00584514">
        <w:t>5</w:t>
      </w:r>
      <w:r w:rsidR="00365138">
        <w:rPr>
          <w:rFonts w:cs="Arial"/>
        </w:rPr>
        <w:t xml:space="preserve"> ilustra la ubicación aproximada dó</w:t>
      </w:r>
      <w:r w:rsidR="00691057" w:rsidRPr="00365138">
        <w:rPr>
          <w:rFonts w:cs="Arial"/>
        </w:rPr>
        <w:t xml:space="preserve">nde estuvo colocado el sensor de </w:t>
      </w:r>
      <w:r w:rsidR="00365138">
        <w:rPr>
          <w:rFonts w:cs="Arial"/>
        </w:rPr>
        <w:t>presión.</w:t>
      </w:r>
    </w:p>
    <w:p w:rsidR="00691057" w:rsidRPr="00DA59F7" w:rsidRDefault="00A20BAF" w:rsidP="00691057">
      <w:pPr>
        <w:jc w:val="center"/>
        <w:rPr>
          <w:rFonts w:cs="Arial"/>
        </w:rPr>
      </w:pPr>
      <w:r w:rsidRPr="00A20BAF">
        <w:rPr>
          <w:rFonts w:cs="Arial"/>
          <w:noProof/>
        </w:rPr>
        <w:pict>
          <v:group id="_x0000_s2371" style="position:absolute;left:0;text-align:left;margin-left:372pt;margin-top:138.35pt;width:96pt;height:99pt;z-index:251657728" coordorigin="8880,8978" coordsize="1920,1980">
            <v:shapetype id="_x0000_t202" coordsize="21600,21600" o:spt="202" path="m,l,21600r21600,l21600,xe">
              <v:stroke joinstyle="miter"/>
              <v:path gradientshapeok="t" o:connecttype="rect"/>
            </v:shapetype>
            <v:shape id="_x0000_s2372" type="#_x0000_t202" style="position:absolute;left:9360;top:10598;width:1440;height:360" fillcolor="#fc0">
              <v:textbox style="mso-next-textbox:#_x0000_s2372">
                <w:txbxContent>
                  <w:p w:rsidR="006E2402" w:rsidRPr="009B0B92" w:rsidRDefault="006E2402" w:rsidP="00691057">
                    <w:pPr>
                      <w:rPr>
                        <w:b/>
                        <w:sz w:val="16"/>
                        <w:szCs w:val="16"/>
                        <w:lang w:val="es-CR"/>
                      </w:rPr>
                    </w:pPr>
                    <w:r w:rsidRPr="009B0B92">
                      <w:rPr>
                        <w:b/>
                        <w:sz w:val="16"/>
                        <w:szCs w:val="16"/>
                        <w:lang w:val="es-CR"/>
                      </w:rPr>
                      <w:t>Puerto Caldera</w:t>
                    </w:r>
                  </w:p>
                </w:txbxContent>
              </v:textbox>
            </v:shape>
            <v:shape id="_x0000_s2373" type="#_x0000_t202" style="position:absolute;left:9360;top:8978;width:1440;height:360" fillcolor="#fc0">
              <v:textbox style="mso-next-textbox:#_x0000_s2373">
                <w:txbxContent>
                  <w:p w:rsidR="006E2402" w:rsidRPr="009B0B92" w:rsidRDefault="006E2402" w:rsidP="00691057">
                    <w:pPr>
                      <w:rPr>
                        <w:b/>
                        <w:sz w:val="16"/>
                        <w:szCs w:val="16"/>
                        <w:lang w:val="es-CR"/>
                      </w:rPr>
                    </w:pPr>
                    <w:r>
                      <w:rPr>
                        <w:b/>
                        <w:sz w:val="16"/>
                        <w:szCs w:val="16"/>
                        <w:lang w:val="es-CR"/>
                      </w:rPr>
                      <w:t>Bahía Caldera</w:t>
                    </w:r>
                  </w:p>
                </w:txbxContent>
              </v:textbox>
            </v:shape>
            <v:line id="_x0000_s2374" style="position:absolute;flip:x y" from="8880,10238" to="9360,10598" strokecolor="red">
              <v:stroke endarrow="block"/>
            </v:line>
            <v:line id="_x0000_s2375" style="position:absolute;flip:x" from="8880,9338" to="9360,9698" strokecolor="red">
              <v:stroke endarrow="block"/>
            </v:line>
          </v:group>
        </w:pict>
      </w:r>
      <w:r w:rsidRPr="00A20BAF">
        <w:rPr>
          <w:rFonts w:cs="Arial"/>
          <w:noProof/>
        </w:rPr>
        <w:pict>
          <v:group id="_x0000_s2363" style="position:absolute;left:0;text-align:left;margin-left:225pt;margin-top:103.8pt;width:180pt;height:162pt;z-index:251655680" coordorigin="6021,5020" coordsize="4140,3600">
            <v:line id="_x0000_s2364" style="position:absolute" from="6021,5020" to="10161,5380" strokecolor="red" strokeweight="1.5pt"/>
            <v:line id="_x0000_s2365" style="position:absolute" from="6021,5020" to="7101,8620" strokecolor="red" strokeweight="1.5pt"/>
            <v:shape id="_x0000_s2366" type="#_x0000_t202" style="position:absolute;left:7461;top:8077;width:1620;height:360" fillcolor="#fc0" strokecolor="#fc0">
              <v:textbox style="mso-next-textbox:#_x0000_s2366">
                <w:txbxContent>
                  <w:p w:rsidR="006E2402" w:rsidRPr="00B61473" w:rsidRDefault="006E2402" w:rsidP="00691057">
                    <w:pPr>
                      <w:rPr>
                        <w:sz w:val="16"/>
                        <w:szCs w:val="16"/>
                      </w:rPr>
                    </w:pPr>
                    <w:r>
                      <w:rPr>
                        <w:b/>
                        <w:sz w:val="16"/>
                        <w:szCs w:val="16"/>
                      </w:rPr>
                      <w:t>ADCP</w:t>
                    </w:r>
                  </w:p>
                </w:txbxContent>
              </v:textbox>
            </v:shape>
            <v:line id="_x0000_s2367" style="position:absolute;flip:y" from="7461,7717" to="8001,8077" strokecolor="red">
              <v:stroke endarrow="block"/>
            </v:line>
          </v:group>
        </w:pict>
      </w:r>
      <w:r w:rsidR="0075167D">
        <w:rPr>
          <w:rFonts w:cs="Arial"/>
          <w:noProof/>
          <w:lang w:val="es-CR" w:eastAsia="es-CR"/>
        </w:rPr>
        <w:drawing>
          <wp:inline distT="0" distB="0" distL="0" distR="0">
            <wp:extent cx="5029200" cy="3438525"/>
            <wp:effectExtent l="19050" t="0" r="0" b="0"/>
            <wp:docPr id="165" name="Imagen 165" descr="golfo_nicoya_sen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golfo_nicoya_sensor"/>
                    <pic:cNvPicPr>
                      <a:picLocks noChangeAspect="1" noChangeArrowheads="1"/>
                    </pic:cNvPicPr>
                  </pic:nvPicPr>
                  <pic:blipFill>
                    <a:blip r:embed="rId17" cstate="print"/>
                    <a:srcRect/>
                    <a:stretch>
                      <a:fillRect/>
                    </a:stretch>
                  </pic:blipFill>
                  <pic:spPr bwMode="auto">
                    <a:xfrm>
                      <a:off x="0" y="0"/>
                      <a:ext cx="5029200" cy="3438525"/>
                    </a:xfrm>
                    <a:prstGeom prst="rect">
                      <a:avLst/>
                    </a:prstGeom>
                    <a:noFill/>
                    <a:ln w="9525">
                      <a:noFill/>
                      <a:miter lim="800000"/>
                      <a:headEnd/>
                      <a:tailEnd/>
                    </a:ln>
                  </pic:spPr>
                </pic:pic>
              </a:graphicData>
            </a:graphic>
          </wp:inline>
        </w:drawing>
      </w:r>
    </w:p>
    <w:p w:rsidR="00691057" w:rsidRPr="00DA59F7" w:rsidRDefault="00365138" w:rsidP="00365138">
      <w:pPr>
        <w:pStyle w:val="Epgrafe"/>
        <w:rPr>
          <w:rFonts w:cs="Arial"/>
        </w:rPr>
      </w:pPr>
      <w:bookmarkStart w:id="17" w:name="_Ref409618530"/>
      <w:r>
        <w:t>Figura</w:t>
      </w:r>
      <w:bookmarkEnd w:id="17"/>
      <w:r w:rsidR="00584514">
        <w:t xml:space="preserve"> 5</w:t>
      </w:r>
      <w:r>
        <w:t xml:space="preserve">. </w:t>
      </w:r>
      <w:r w:rsidRPr="00F47E0F">
        <w:t>Ubicación aproximada del sensor presión ultrasónico</w:t>
      </w:r>
    </w:p>
    <w:p w:rsidR="00691057" w:rsidRPr="00305763" w:rsidRDefault="00691057" w:rsidP="00305763">
      <w:pPr>
        <w:pStyle w:val="Ttulo1"/>
        <w:numPr>
          <w:ilvl w:val="1"/>
          <w:numId w:val="1"/>
        </w:numPr>
        <w:spacing w:before="0" w:after="200"/>
        <w:rPr>
          <w:rFonts w:ascii="Calibri" w:hAnsi="Calibri"/>
          <w:sz w:val="22"/>
          <w:szCs w:val="22"/>
        </w:rPr>
      </w:pPr>
      <w:bookmarkStart w:id="18" w:name="_Toc410311392"/>
      <w:r w:rsidRPr="00305763">
        <w:rPr>
          <w:rFonts w:ascii="Calibri" w:hAnsi="Calibri"/>
          <w:sz w:val="22"/>
          <w:szCs w:val="22"/>
        </w:rPr>
        <w:t xml:space="preserve">Calibración de los datos de </w:t>
      </w:r>
      <w:r w:rsidR="00E635B0">
        <w:rPr>
          <w:rFonts w:ascii="Calibri" w:hAnsi="Calibri"/>
          <w:sz w:val="22"/>
          <w:szCs w:val="22"/>
        </w:rPr>
        <w:t>simulados</w:t>
      </w:r>
      <w:r w:rsidRPr="00305763">
        <w:rPr>
          <w:rFonts w:ascii="Calibri" w:hAnsi="Calibri"/>
          <w:sz w:val="22"/>
          <w:szCs w:val="22"/>
        </w:rPr>
        <w:t xml:space="preserve"> mediante datos instrumentales</w:t>
      </w:r>
      <w:bookmarkEnd w:id="18"/>
    </w:p>
    <w:p w:rsidR="00691057" w:rsidRPr="00AE7DAA" w:rsidRDefault="00691057" w:rsidP="00691057">
      <w:pPr>
        <w:rPr>
          <w:rFonts w:cs="Arial"/>
        </w:rPr>
      </w:pPr>
      <w:r w:rsidRPr="00AE7DAA">
        <w:rPr>
          <w:rFonts w:cs="Arial"/>
        </w:rPr>
        <w:t xml:space="preserve">Una vez </w:t>
      </w:r>
      <w:r w:rsidR="00E635B0">
        <w:rPr>
          <w:rFonts w:cs="Arial"/>
        </w:rPr>
        <w:t>correlacionado</w:t>
      </w:r>
      <w:r w:rsidR="00E635B0" w:rsidRPr="00AE7DAA">
        <w:rPr>
          <w:rFonts w:cs="Arial"/>
        </w:rPr>
        <w:t xml:space="preserve"> en el tiempo </w:t>
      </w:r>
      <w:r w:rsidRPr="00AE7DAA">
        <w:rPr>
          <w:rFonts w:cs="Arial"/>
        </w:rPr>
        <w:t xml:space="preserve">los pares de </w:t>
      </w:r>
      <w:r w:rsidR="00E635B0">
        <w:rPr>
          <w:rFonts w:cs="Arial"/>
        </w:rPr>
        <w:t>Hs d</w:t>
      </w:r>
      <w:r w:rsidRPr="00AE7DAA">
        <w:rPr>
          <w:rFonts w:cs="Arial"/>
        </w:rPr>
        <w:t xml:space="preserve">e ambas bases de datos, </w:t>
      </w:r>
      <w:r w:rsidR="00E635B0">
        <w:rPr>
          <w:rFonts w:cs="Arial"/>
        </w:rPr>
        <w:t xml:space="preserve">tal y como se muestran en </w:t>
      </w:r>
      <w:r w:rsidR="00AE7DAA" w:rsidRPr="00ED3B9F">
        <w:rPr>
          <w:rFonts w:cs="Arial"/>
        </w:rPr>
        <w:t>el Anexo I</w:t>
      </w:r>
      <w:r w:rsidRPr="00ED3B9F">
        <w:rPr>
          <w:rFonts w:cs="Arial"/>
        </w:rPr>
        <w:t>,</w:t>
      </w:r>
      <w:r w:rsidRPr="00AE7DAA">
        <w:rPr>
          <w:rFonts w:cs="Arial"/>
        </w:rPr>
        <w:t xml:space="preserve"> </w:t>
      </w:r>
      <w:r w:rsidR="00E635B0">
        <w:rPr>
          <w:rFonts w:cs="Arial"/>
        </w:rPr>
        <w:t xml:space="preserve">se debió </w:t>
      </w:r>
      <w:r w:rsidRPr="00AE7DAA">
        <w:rPr>
          <w:rFonts w:cs="Arial"/>
        </w:rPr>
        <w:t>correlaci</w:t>
      </w:r>
      <w:r w:rsidR="00E635B0">
        <w:rPr>
          <w:rFonts w:cs="Arial"/>
        </w:rPr>
        <w:t>onar espacialmente dichos registros</w:t>
      </w:r>
      <w:r w:rsidRPr="00AE7DAA">
        <w:rPr>
          <w:rFonts w:cs="Arial"/>
        </w:rPr>
        <w:t xml:space="preserve">, </w:t>
      </w:r>
      <w:r w:rsidR="00E635B0">
        <w:rPr>
          <w:rFonts w:cs="Arial"/>
        </w:rPr>
        <w:t xml:space="preserve">debido a que ambos se localizan </w:t>
      </w:r>
      <w:r w:rsidRPr="00AE7DAA">
        <w:rPr>
          <w:rFonts w:cs="Arial"/>
        </w:rPr>
        <w:t>en e</w:t>
      </w:r>
      <w:r w:rsidR="00E635B0">
        <w:rPr>
          <w:rFonts w:cs="Arial"/>
        </w:rPr>
        <w:t xml:space="preserve">spacios geográficos diferentes, </w:t>
      </w:r>
      <w:r w:rsidRPr="00AE7DAA">
        <w:rPr>
          <w:rFonts w:cs="Arial"/>
        </w:rPr>
        <w:t xml:space="preserve">el WWIII en aguas profundas y el sensor en aguas intermedias, ver figuras N° </w:t>
      </w:r>
      <w:r w:rsidR="00E635B0">
        <w:rPr>
          <w:rFonts w:cs="Arial"/>
        </w:rPr>
        <w:t>4</w:t>
      </w:r>
      <w:r w:rsidR="00AE7DAA" w:rsidRPr="00AE7DAA">
        <w:rPr>
          <w:rFonts w:cs="Arial"/>
        </w:rPr>
        <w:t xml:space="preserve"> y </w:t>
      </w:r>
      <w:r w:rsidR="00E635B0">
        <w:rPr>
          <w:rFonts w:cs="Arial"/>
        </w:rPr>
        <w:t xml:space="preserve">5; para ello se realizó </w:t>
      </w:r>
      <w:r w:rsidRPr="00AE7DAA">
        <w:rPr>
          <w:rFonts w:cs="Arial"/>
        </w:rPr>
        <w:t xml:space="preserve">la propagación de cada uno de los estados de mar </w:t>
      </w:r>
      <w:r w:rsidR="00E635B0">
        <w:rPr>
          <w:rFonts w:cs="Arial"/>
        </w:rPr>
        <w:t>simulados</w:t>
      </w:r>
      <w:r w:rsidR="00B04892">
        <w:rPr>
          <w:rFonts w:cs="Arial"/>
        </w:rPr>
        <w:t xml:space="preserve"> (336 en total),</w:t>
      </w:r>
      <w:r w:rsidRPr="00AE7DAA">
        <w:rPr>
          <w:rFonts w:cs="Arial"/>
        </w:rPr>
        <w:t xml:space="preserve"> por el WWIII hasta el sitio donde estuvo colocado el sensor de presión.</w:t>
      </w:r>
    </w:p>
    <w:p w:rsidR="00691057" w:rsidRPr="00DA59F7" w:rsidRDefault="00691057" w:rsidP="00691057">
      <w:pPr>
        <w:rPr>
          <w:rFonts w:cs="Arial"/>
        </w:rPr>
      </w:pPr>
      <w:r w:rsidRPr="00AE7DAA">
        <w:rPr>
          <w:rFonts w:cs="Arial"/>
        </w:rPr>
        <w:lastRenderedPageBreak/>
        <w:t xml:space="preserve">Para la propagación de cada uno de los </w:t>
      </w:r>
      <w:r w:rsidR="00AE7DAA" w:rsidRPr="00AE7DAA">
        <w:rPr>
          <w:rFonts w:cs="Arial"/>
        </w:rPr>
        <w:t>casos indicados en el ANEXO II</w:t>
      </w:r>
      <w:r w:rsidRPr="00AE7DAA">
        <w:rPr>
          <w:rFonts w:cs="Arial"/>
        </w:rPr>
        <w:t xml:space="preserve">, desde </w:t>
      </w:r>
      <w:r w:rsidR="00D77FB6">
        <w:rPr>
          <w:rFonts w:cs="Arial"/>
        </w:rPr>
        <w:t>aguas profundas</w:t>
      </w:r>
      <w:r w:rsidRPr="00AE7DAA">
        <w:rPr>
          <w:rFonts w:cs="Arial"/>
        </w:rPr>
        <w:t xml:space="preserve"> hasta el sensor en Caldera, se utiliza un modelo numérico de propagación.</w:t>
      </w:r>
    </w:p>
    <w:p w:rsidR="00691057" w:rsidRPr="00305763" w:rsidRDefault="00691057" w:rsidP="00305763">
      <w:pPr>
        <w:pStyle w:val="Ttulo1"/>
        <w:numPr>
          <w:ilvl w:val="1"/>
          <w:numId w:val="1"/>
        </w:numPr>
        <w:spacing w:before="0" w:after="200"/>
        <w:rPr>
          <w:rFonts w:ascii="Calibri" w:hAnsi="Calibri"/>
          <w:sz w:val="22"/>
          <w:szCs w:val="22"/>
        </w:rPr>
      </w:pPr>
      <w:bookmarkStart w:id="19" w:name="_Toc410311393"/>
      <w:r w:rsidRPr="00305763">
        <w:rPr>
          <w:rFonts w:ascii="Calibri" w:hAnsi="Calibri"/>
          <w:sz w:val="22"/>
          <w:szCs w:val="22"/>
        </w:rPr>
        <w:t>Modelo numérico OLUCA-SP.</w:t>
      </w:r>
      <w:bookmarkEnd w:id="19"/>
    </w:p>
    <w:p w:rsidR="00691057" w:rsidRPr="00DA59F7" w:rsidRDefault="00691057" w:rsidP="00691057">
      <w:pPr>
        <w:rPr>
          <w:rFonts w:cs="Arial"/>
        </w:rPr>
      </w:pPr>
      <w:r w:rsidRPr="00DA59F7">
        <w:rPr>
          <w:rFonts w:cs="Arial"/>
        </w:rPr>
        <w:t xml:space="preserve">El conocer en una zona costera las características del oleaje, (altura de ola significante Hs, periodo de pico </w:t>
      </w:r>
      <w:proofErr w:type="spellStart"/>
      <w:r w:rsidRPr="00DA59F7">
        <w:rPr>
          <w:rFonts w:cs="Arial"/>
        </w:rPr>
        <w:t>Tp</w:t>
      </w:r>
      <w:proofErr w:type="spellEnd"/>
      <w:r w:rsidRPr="00DA59F7">
        <w:rPr>
          <w:rFonts w:cs="Arial"/>
        </w:rPr>
        <w:t xml:space="preserve"> y dirección, representativos de cada estado de mar), es de vital importancia para cualquier proyecto de infraestructura marítima. </w:t>
      </w:r>
    </w:p>
    <w:p w:rsidR="00691057" w:rsidRPr="00DA59F7" w:rsidRDefault="00691057" w:rsidP="00691057">
      <w:pPr>
        <w:rPr>
          <w:rFonts w:cs="Arial"/>
        </w:rPr>
      </w:pPr>
      <w:r w:rsidRPr="00DA59F7">
        <w:rPr>
          <w:rFonts w:cs="Arial"/>
        </w:rPr>
        <w:t>El oleaje propagándose por zonas costeras sobre profundidades intermedias y someras, es modificado de forma importante por la morfología del fondo y de los contornos costeros que inducen su transformación, como son los procesos de refracción, difracción y asomeramiento. El entendimiento y estudio de estos procesos físicos durante los últimos años, ha permitido incorporar dichos conocimientos en modelos numéricos de propagación de oleaje.</w:t>
      </w:r>
    </w:p>
    <w:p w:rsidR="00691057" w:rsidRPr="00DA59F7" w:rsidRDefault="00691057" w:rsidP="00691057">
      <w:pPr>
        <w:rPr>
          <w:rFonts w:cs="Arial"/>
        </w:rPr>
      </w:pPr>
      <w:r w:rsidRPr="00DA59F7">
        <w:rPr>
          <w:rFonts w:cs="Arial"/>
        </w:rPr>
        <w:t>Con la ayuda de dichos modelos numéricos, se busca propagar hasta el sitio donde estuvo colocado el sensor en Caldera, cada uno de los estad</w:t>
      </w:r>
      <w:r w:rsidR="00AE7DAA">
        <w:rPr>
          <w:rFonts w:cs="Arial"/>
        </w:rPr>
        <w:t>os de mar simulados por el WWIII indicados en el ANEXO II</w:t>
      </w:r>
      <w:r w:rsidRPr="00DA59F7">
        <w:rPr>
          <w:rFonts w:cs="Arial"/>
        </w:rPr>
        <w:t>. De esta forma se logra una correlación espacial entre ambas bases de datos.</w:t>
      </w:r>
    </w:p>
    <w:p w:rsidR="00691057" w:rsidRPr="00DA59F7" w:rsidRDefault="00691057" w:rsidP="00691057">
      <w:pPr>
        <w:rPr>
          <w:rFonts w:cs="Arial"/>
        </w:rPr>
      </w:pPr>
      <w:r w:rsidRPr="00DA59F7">
        <w:rPr>
          <w:rFonts w:cs="Arial"/>
        </w:rPr>
        <w:t xml:space="preserve">Para la propagación de oleaje se utilizó el modelo OLUCA-SP, desarrollado por el Grupo de Ingeniería Oceanográfica y de Costa de la Universidad de Cantabria; el cual forma parte del “Modelo Integral de propagación de Oleaje, Corrientes y </w:t>
      </w:r>
      <w:proofErr w:type="spellStart"/>
      <w:r w:rsidRPr="00DA59F7">
        <w:rPr>
          <w:rFonts w:cs="Arial"/>
        </w:rPr>
        <w:t>Morfodinámica</w:t>
      </w:r>
      <w:proofErr w:type="spellEnd"/>
      <w:r w:rsidRPr="00DA59F7">
        <w:rPr>
          <w:rFonts w:cs="Arial"/>
        </w:rPr>
        <w:t xml:space="preserve"> en Playas” (MOPLA).</w:t>
      </w:r>
    </w:p>
    <w:p w:rsidR="00691057" w:rsidRPr="00DA59F7" w:rsidRDefault="00691057" w:rsidP="00691057">
      <w:pPr>
        <w:rPr>
          <w:rFonts w:cs="Arial"/>
        </w:rPr>
      </w:pPr>
      <w:r w:rsidRPr="00DA59F7">
        <w:rPr>
          <w:rFonts w:cs="Arial"/>
        </w:rPr>
        <w:t>El OLUCA-SP es un modelo espectral no dispersivo que resuelve la fase de la onda mediante la aproximación parabólica de la ecuación de la pendiente suave (“</w:t>
      </w:r>
      <w:proofErr w:type="spellStart"/>
      <w:r w:rsidRPr="00DA59F7">
        <w:rPr>
          <w:rFonts w:cs="Arial"/>
        </w:rPr>
        <w:t>Mild</w:t>
      </w:r>
      <w:proofErr w:type="spellEnd"/>
      <w:r w:rsidRPr="00DA59F7">
        <w:rPr>
          <w:rFonts w:cs="Arial"/>
        </w:rPr>
        <w:t xml:space="preserve"> </w:t>
      </w:r>
      <w:proofErr w:type="spellStart"/>
      <w:r w:rsidRPr="00DA59F7">
        <w:rPr>
          <w:rFonts w:cs="Arial"/>
        </w:rPr>
        <w:t>Slope</w:t>
      </w:r>
      <w:proofErr w:type="spellEnd"/>
      <w:r w:rsidRPr="00DA59F7">
        <w:rPr>
          <w:rFonts w:cs="Arial"/>
        </w:rPr>
        <w:t xml:space="preserve"> </w:t>
      </w:r>
      <w:proofErr w:type="spellStart"/>
      <w:r w:rsidRPr="00DA59F7">
        <w:rPr>
          <w:rFonts w:cs="Arial"/>
        </w:rPr>
        <w:t>Equation</w:t>
      </w:r>
      <w:proofErr w:type="spellEnd"/>
      <w:r w:rsidRPr="00DA59F7">
        <w:rPr>
          <w:rFonts w:cs="Arial"/>
        </w:rPr>
        <w:t xml:space="preserve">”). Requiere como entrada en el contorno exterior, un estado de mar direccional, representado por un espectro direccional </w:t>
      </w:r>
      <w:proofErr w:type="spellStart"/>
      <w:r w:rsidRPr="00DA59F7">
        <w:rPr>
          <w:rFonts w:cs="Arial"/>
        </w:rPr>
        <w:t>discretizado</w:t>
      </w:r>
      <w:proofErr w:type="spellEnd"/>
      <w:r w:rsidRPr="00DA59F7">
        <w:rPr>
          <w:rFonts w:cs="Arial"/>
        </w:rPr>
        <w:t xml:space="preserve"> por componentes </w:t>
      </w:r>
      <w:proofErr w:type="spellStart"/>
      <w:r w:rsidRPr="00DA59F7">
        <w:rPr>
          <w:rFonts w:cs="Arial"/>
        </w:rPr>
        <w:t>frecuenciales</w:t>
      </w:r>
      <w:proofErr w:type="spellEnd"/>
      <w:r w:rsidRPr="00DA59F7">
        <w:rPr>
          <w:rFonts w:cs="Arial"/>
        </w:rPr>
        <w:t xml:space="preserve"> y direccionales, las cuales son propagadas de manera simultánea.</w:t>
      </w:r>
    </w:p>
    <w:p w:rsidR="003177E1" w:rsidRDefault="003177E1">
      <w:pPr>
        <w:spacing w:after="0" w:line="240" w:lineRule="auto"/>
        <w:jc w:val="left"/>
        <w:rPr>
          <w:rFonts w:cs="Arial"/>
        </w:rPr>
      </w:pPr>
      <w:r>
        <w:rPr>
          <w:rFonts w:cs="Arial"/>
        </w:rPr>
        <w:br w:type="page"/>
      </w:r>
    </w:p>
    <w:p w:rsidR="00691057" w:rsidRPr="00DA59F7" w:rsidRDefault="00691057" w:rsidP="00691057">
      <w:pPr>
        <w:rPr>
          <w:rFonts w:cs="Arial"/>
        </w:rPr>
      </w:pPr>
      <w:r w:rsidRPr="00DA59F7">
        <w:rPr>
          <w:rFonts w:cs="Arial"/>
        </w:rPr>
        <w:lastRenderedPageBreak/>
        <w:t xml:space="preserve">El modelo </w:t>
      </w:r>
      <w:proofErr w:type="spellStart"/>
      <w:r w:rsidRPr="00DA59F7">
        <w:rPr>
          <w:rFonts w:cs="Arial"/>
        </w:rPr>
        <w:t>discretiza</w:t>
      </w:r>
      <w:proofErr w:type="spellEnd"/>
      <w:r w:rsidRPr="00DA59F7">
        <w:rPr>
          <w:rFonts w:cs="Arial"/>
        </w:rPr>
        <w:t xml:space="preserve"> el espectro de entrada fuera de la costa, en un número de secciones de energía, a las cuales se asocian componentes de olas con amplitud, frecuencia y dirección. La propagación de cada componente de energía permite, mediante superposición lineal, obtener las características estadísticas del espectro en cada punto del dominio.</w:t>
      </w:r>
    </w:p>
    <w:p w:rsidR="00691057" w:rsidRPr="00DA59F7" w:rsidRDefault="00691057" w:rsidP="00691057">
      <w:pPr>
        <w:rPr>
          <w:rFonts w:cs="Arial"/>
        </w:rPr>
      </w:pPr>
      <w:r w:rsidRPr="00DA59F7">
        <w:rPr>
          <w:rFonts w:cs="Arial"/>
        </w:rPr>
        <w:t>El modelo de propagación OLUCA-SP resuelve los siguientes procesos:</w:t>
      </w:r>
    </w:p>
    <w:p w:rsidR="00691057" w:rsidRPr="00DA59F7" w:rsidRDefault="00691057" w:rsidP="00691057">
      <w:pPr>
        <w:numPr>
          <w:ilvl w:val="0"/>
          <w:numId w:val="4"/>
        </w:numPr>
        <w:rPr>
          <w:rFonts w:cs="Arial"/>
        </w:rPr>
      </w:pPr>
      <w:r w:rsidRPr="00DA59F7">
        <w:rPr>
          <w:rFonts w:cs="Arial"/>
        </w:rPr>
        <w:t>Refracción a causa de variaciones batimétricas.</w:t>
      </w:r>
    </w:p>
    <w:p w:rsidR="00691057" w:rsidRPr="00DA59F7" w:rsidRDefault="00691057" w:rsidP="00691057">
      <w:pPr>
        <w:numPr>
          <w:ilvl w:val="0"/>
          <w:numId w:val="4"/>
        </w:numPr>
        <w:rPr>
          <w:rFonts w:cs="Arial"/>
        </w:rPr>
      </w:pPr>
      <w:r w:rsidRPr="00DA59F7">
        <w:rPr>
          <w:rFonts w:cs="Arial"/>
        </w:rPr>
        <w:t>Difracción a causa de obstáculos en el trayecto de la onda.</w:t>
      </w:r>
    </w:p>
    <w:p w:rsidR="00691057" w:rsidRPr="00DA59F7" w:rsidRDefault="00691057" w:rsidP="00691057">
      <w:pPr>
        <w:numPr>
          <w:ilvl w:val="0"/>
          <w:numId w:val="4"/>
        </w:numPr>
        <w:rPr>
          <w:rFonts w:cs="Arial"/>
        </w:rPr>
      </w:pPr>
      <w:r w:rsidRPr="00DA59F7">
        <w:rPr>
          <w:rFonts w:cs="Arial"/>
        </w:rPr>
        <w:t>Asomeramiento a causa de variaciones batimétricas.</w:t>
      </w:r>
    </w:p>
    <w:p w:rsidR="00691057" w:rsidRPr="00101CDD" w:rsidRDefault="00691057" w:rsidP="00691057">
      <w:pPr>
        <w:numPr>
          <w:ilvl w:val="0"/>
          <w:numId w:val="4"/>
        </w:numPr>
        <w:rPr>
          <w:rFonts w:cs="Arial"/>
        </w:rPr>
      </w:pPr>
      <w:r w:rsidRPr="00DA59F7">
        <w:rPr>
          <w:rFonts w:cs="Arial"/>
        </w:rPr>
        <w:t>Disipación por rotura y fricción en el fondo.</w:t>
      </w:r>
    </w:p>
    <w:p w:rsidR="00691057" w:rsidRPr="00305763" w:rsidRDefault="00691057" w:rsidP="00305763">
      <w:pPr>
        <w:pStyle w:val="Ttulo1"/>
        <w:numPr>
          <w:ilvl w:val="1"/>
          <w:numId w:val="1"/>
        </w:numPr>
        <w:spacing w:before="0" w:after="200"/>
        <w:rPr>
          <w:rFonts w:ascii="Calibri" w:hAnsi="Calibri"/>
          <w:sz w:val="22"/>
          <w:szCs w:val="22"/>
        </w:rPr>
      </w:pPr>
      <w:bookmarkStart w:id="20" w:name="_Toc410311394"/>
      <w:r w:rsidRPr="00305763">
        <w:rPr>
          <w:rFonts w:ascii="Calibri" w:hAnsi="Calibri"/>
          <w:sz w:val="22"/>
          <w:szCs w:val="22"/>
        </w:rPr>
        <w:t xml:space="preserve">Proceso de propagación de los estados de mar correlacionados en el tiempo, desde </w:t>
      </w:r>
      <w:r w:rsidR="00D77FB6">
        <w:rPr>
          <w:rFonts w:ascii="Calibri" w:hAnsi="Calibri"/>
          <w:sz w:val="22"/>
          <w:szCs w:val="22"/>
        </w:rPr>
        <w:t>aguas profundas</w:t>
      </w:r>
      <w:r w:rsidRPr="00305763">
        <w:rPr>
          <w:rFonts w:ascii="Calibri" w:hAnsi="Calibri"/>
          <w:sz w:val="22"/>
          <w:szCs w:val="22"/>
        </w:rPr>
        <w:t xml:space="preserve"> hasta el sensor en Caldera.</w:t>
      </w:r>
      <w:bookmarkEnd w:id="20"/>
    </w:p>
    <w:p w:rsidR="00691057" w:rsidRPr="00DA59F7" w:rsidRDefault="00691057" w:rsidP="00691057">
      <w:pPr>
        <w:rPr>
          <w:rFonts w:cs="Arial"/>
        </w:rPr>
      </w:pPr>
      <w:r w:rsidRPr="00DA59F7">
        <w:rPr>
          <w:rFonts w:cs="Arial"/>
        </w:rPr>
        <w:t>Tal y como se indicó anteriormente, se utiliza el modelo numérico OLUCA-SP para la propagación de los estados de mar generados por el WW</w:t>
      </w:r>
      <w:r w:rsidR="00DB6B7A">
        <w:rPr>
          <w:rFonts w:cs="Arial"/>
        </w:rPr>
        <w:t>III e indicados en el ANEXO II</w:t>
      </w:r>
      <w:r w:rsidRPr="00DA59F7">
        <w:rPr>
          <w:rFonts w:cs="Arial"/>
        </w:rPr>
        <w:t xml:space="preserve">. La propagación del espectro de oleaje se inicia desde </w:t>
      </w:r>
      <w:r w:rsidR="00D77FB6">
        <w:rPr>
          <w:rFonts w:cs="Arial"/>
        </w:rPr>
        <w:t>aguas profundas</w:t>
      </w:r>
      <w:r w:rsidRPr="00DA59F7">
        <w:rPr>
          <w:rFonts w:cs="Arial"/>
        </w:rPr>
        <w:t xml:space="preserve">, la cual se estima aproximadamente en la cota de </w:t>
      </w:r>
      <w:r w:rsidRPr="00DB6B7A">
        <w:rPr>
          <w:rFonts w:cs="Arial"/>
        </w:rPr>
        <w:t xml:space="preserve">los </w:t>
      </w:r>
      <w:r w:rsidR="00DB6B7A" w:rsidRPr="00DB6B7A">
        <w:rPr>
          <w:rFonts w:cs="Arial"/>
        </w:rPr>
        <w:t>2</w:t>
      </w:r>
      <w:r w:rsidRPr="00DB6B7A">
        <w:rPr>
          <w:rFonts w:cs="Arial"/>
        </w:rPr>
        <w:t>00 m. de profundidad</w:t>
      </w:r>
      <w:r w:rsidRPr="00DA59F7">
        <w:rPr>
          <w:rFonts w:cs="Arial"/>
        </w:rPr>
        <w:t xml:space="preserve">, hasta la costa frente a la bahía de Caldera. </w:t>
      </w:r>
    </w:p>
    <w:p w:rsidR="00691057" w:rsidRPr="00DA59F7" w:rsidRDefault="00691057" w:rsidP="00691057">
      <w:pPr>
        <w:rPr>
          <w:rFonts w:cs="Arial"/>
        </w:rPr>
      </w:pPr>
      <w:r w:rsidRPr="00DA59F7">
        <w:rPr>
          <w:rFonts w:cs="Arial"/>
        </w:rPr>
        <w:t>Este modelo requiere como información de entrada, entre los datos más característicos, la batimetría, una malla de cálculo y los parámetros espectrales como la altura de ola (Hs), el período de pico (</w:t>
      </w:r>
      <w:proofErr w:type="spellStart"/>
      <w:r w:rsidRPr="00DA59F7">
        <w:rPr>
          <w:rFonts w:cs="Arial"/>
        </w:rPr>
        <w:t>Tp</w:t>
      </w:r>
      <w:proofErr w:type="spellEnd"/>
      <w:r w:rsidRPr="00DA59F7">
        <w:rPr>
          <w:rFonts w:cs="Arial"/>
        </w:rPr>
        <w:t>), la dirección (θ ) y el parámetro de frecuencia (</w:t>
      </w:r>
      <w:r w:rsidR="00DB6B7A" w:rsidRPr="003439DB">
        <w:rPr>
          <w:rFonts w:ascii="Symbol" w:hAnsi="Symbol" w:cs="Tahoma"/>
        </w:rPr>
        <w:t></w:t>
      </w:r>
      <w:r w:rsidR="00DB6B7A">
        <w:rPr>
          <w:rFonts w:ascii="Symbol" w:hAnsi="Symbol" w:cs="Tahoma"/>
        </w:rPr>
        <w:t></w:t>
      </w:r>
      <w:r w:rsidR="00DB6B7A">
        <w:rPr>
          <w:rFonts w:ascii="Symbol" w:hAnsi="Symbol" w:cs="Tahoma"/>
        </w:rPr>
        <w:t></w:t>
      </w:r>
      <w:r w:rsidR="00DB6B7A">
        <w:rPr>
          <w:rFonts w:cs="Arial"/>
        </w:rPr>
        <w:t>y dispersión direccional (</w:t>
      </w:r>
      <w:r w:rsidR="00DB6B7A" w:rsidRPr="003439DB">
        <w:rPr>
          <w:rFonts w:ascii="Symbol" w:hAnsi="Symbol" w:cs="Tahoma"/>
        </w:rPr>
        <w:t></w:t>
      </w:r>
      <w:r w:rsidR="00DB6B7A">
        <w:rPr>
          <w:rFonts w:ascii="Symbol" w:hAnsi="Symbol" w:cs="Tahoma"/>
        </w:rPr>
        <w:t></w:t>
      </w:r>
      <w:r w:rsidRPr="00DA59F7">
        <w:rPr>
          <w:rFonts w:cs="Arial"/>
        </w:rPr>
        <w:t xml:space="preserve"> </w:t>
      </w:r>
    </w:p>
    <w:p w:rsidR="00691057" w:rsidRPr="00DA59F7" w:rsidRDefault="00691057" w:rsidP="00691057">
      <w:pPr>
        <w:rPr>
          <w:rFonts w:cs="Arial"/>
        </w:rPr>
      </w:pPr>
      <w:r w:rsidRPr="00DA59F7">
        <w:rPr>
          <w:rFonts w:cs="Arial"/>
        </w:rPr>
        <w:t>De la información requerida por el modelo, no se cuenta con la información referente al tipo de espectro y sus parámetros de frecuencia y dispersión</w:t>
      </w:r>
      <w:r w:rsidR="00E425A5">
        <w:rPr>
          <w:rFonts w:cs="Arial"/>
        </w:rPr>
        <w:t xml:space="preserve"> en aguas profundas</w:t>
      </w:r>
      <w:r w:rsidRPr="00DA59F7">
        <w:rPr>
          <w:rFonts w:cs="Arial"/>
        </w:rPr>
        <w:t>. Para determinar estas características, se utilizó la recomendación de Goda</w:t>
      </w:r>
      <w:r w:rsidR="00E425A5">
        <w:rPr>
          <w:rFonts w:cs="Arial"/>
        </w:rPr>
        <w:t xml:space="preserve"> (200</w:t>
      </w:r>
      <w:r w:rsidR="00732803">
        <w:rPr>
          <w:rFonts w:cs="Arial"/>
        </w:rPr>
        <w:t>2</w:t>
      </w:r>
      <w:r w:rsidR="00E425A5">
        <w:rPr>
          <w:rFonts w:cs="Arial"/>
        </w:rPr>
        <w:t>)</w:t>
      </w:r>
      <w:r w:rsidRPr="00DA59F7">
        <w:rPr>
          <w:rFonts w:cs="Arial"/>
        </w:rPr>
        <w:t xml:space="preserve"> para el oleaje del océano Pacífico que incide en las costas de Costa Rica. </w:t>
      </w:r>
    </w:p>
    <w:p w:rsidR="00691057" w:rsidRPr="00DA59F7" w:rsidRDefault="00691057" w:rsidP="00691057">
      <w:pPr>
        <w:rPr>
          <w:rFonts w:cs="Arial"/>
        </w:rPr>
      </w:pPr>
      <w:r w:rsidRPr="00DB6B7A">
        <w:rPr>
          <w:rFonts w:cs="Arial"/>
        </w:rPr>
        <w:lastRenderedPageBreak/>
        <w:t xml:space="preserve">Goda indica que el oleaje es de tipo </w:t>
      </w:r>
      <w:proofErr w:type="spellStart"/>
      <w:r w:rsidRPr="00DB6B7A">
        <w:rPr>
          <w:rFonts w:cs="Arial"/>
        </w:rPr>
        <w:t>swell</w:t>
      </w:r>
      <w:proofErr w:type="spellEnd"/>
      <w:r w:rsidRPr="00DB6B7A">
        <w:rPr>
          <w:rFonts w:cs="Arial"/>
        </w:rPr>
        <w:t xml:space="preserve"> y que para aplicaciones ingenieriles el espectro se aproxima a un espectro JONSWAP, siendo el valor de </w:t>
      </w:r>
      <w:r w:rsidR="00DB6B7A" w:rsidRPr="00DB6B7A">
        <w:rPr>
          <w:rFonts w:ascii="Symbol" w:hAnsi="Symbol" w:cs="Tahoma"/>
        </w:rPr>
        <w:t></w:t>
      </w:r>
      <w:r w:rsidRPr="00DB6B7A">
        <w:rPr>
          <w:rFonts w:cs="Arial"/>
        </w:rPr>
        <w:t xml:space="preserve"> = 3 – 10. Por tanto, debido a que los datos registrados por el sensor se consideran tormentas, se ha seleccionado un valor de </w:t>
      </w:r>
      <w:r w:rsidR="00DB6B7A" w:rsidRPr="00DB6B7A">
        <w:rPr>
          <w:rFonts w:ascii="Symbol" w:hAnsi="Symbol" w:cs="Tahoma"/>
        </w:rPr>
        <w:t></w:t>
      </w:r>
      <w:r w:rsidRPr="00DB6B7A">
        <w:rPr>
          <w:rFonts w:cs="Arial"/>
        </w:rPr>
        <w:t xml:space="preserve">=6. En cuanto al parámetro de dispersión direccional, al no contar con información específica de la zona de estudio a este respecto, se utiliza como dato de entrada para el OLUCA-SP, un valor de </w:t>
      </w:r>
      <w:r w:rsidR="00DB6B7A" w:rsidRPr="00DB6B7A">
        <w:rPr>
          <w:rFonts w:ascii="Symbol" w:hAnsi="Symbol" w:cs="Tahoma"/>
        </w:rPr>
        <w:t></w:t>
      </w:r>
      <w:r w:rsidRPr="00DB6B7A">
        <w:rPr>
          <w:rFonts w:cs="Arial"/>
        </w:rPr>
        <w:t xml:space="preserve">=10º, representativo a un oleaje tipo </w:t>
      </w:r>
      <w:proofErr w:type="spellStart"/>
      <w:r w:rsidRPr="00DB6B7A">
        <w:rPr>
          <w:rFonts w:cs="Arial"/>
        </w:rPr>
        <w:t>swell</w:t>
      </w:r>
      <w:proofErr w:type="spellEnd"/>
      <w:r w:rsidRPr="00DB6B7A">
        <w:rPr>
          <w:rFonts w:cs="Arial"/>
        </w:rPr>
        <w:t xml:space="preserve"> bien desarrollado.</w:t>
      </w:r>
    </w:p>
    <w:p w:rsidR="00691057" w:rsidRPr="00DA59F7" w:rsidRDefault="00691057" w:rsidP="00691057">
      <w:pPr>
        <w:rPr>
          <w:rFonts w:cs="Arial"/>
        </w:rPr>
      </w:pPr>
      <w:r w:rsidRPr="00DA59F7">
        <w:rPr>
          <w:rFonts w:cs="Arial"/>
        </w:rPr>
        <w:t xml:space="preserve">Una vez determinados los parámetros anteriores, se </w:t>
      </w:r>
      <w:proofErr w:type="spellStart"/>
      <w:r w:rsidRPr="00DA59F7">
        <w:rPr>
          <w:rFonts w:cs="Arial"/>
        </w:rPr>
        <w:t>discretiza</w:t>
      </w:r>
      <w:proofErr w:type="spellEnd"/>
      <w:r w:rsidRPr="00DA59F7">
        <w:rPr>
          <w:rFonts w:cs="Arial"/>
        </w:rPr>
        <w:t xml:space="preserve"> el espectro direccional de entrada en </w:t>
      </w:r>
      <w:r w:rsidR="00E425A5">
        <w:rPr>
          <w:rFonts w:cs="Arial"/>
        </w:rPr>
        <w:t>6</w:t>
      </w:r>
      <w:r w:rsidRPr="00DA59F7">
        <w:rPr>
          <w:rFonts w:cs="Arial"/>
        </w:rPr>
        <w:t xml:space="preserve"> componentes cada una, las cuales se propagan de forma simultánea.</w:t>
      </w:r>
    </w:p>
    <w:p w:rsidR="00691057" w:rsidRDefault="00691057" w:rsidP="00691057">
      <w:pPr>
        <w:rPr>
          <w:rFonts w:cs="Arial"/>
        </w:rPr>
      </w:pPr>
      <w:r w:rsidRPr="00F24218">
        <w:rPr>
          <w:rFonts w:cs="Arial"/>
        </w:rPr>
        <w:t xml:space="preserve">Para la propagación de cada uno de los estados de mar, se </w:t>
      </w:r>
      <w:r w:rsidR="00E425A5">
        <w:rPr>
          <w:rFonts w:cs="Arial"/>
        </w:rPr>
        <w:t>una</w:t>
      </w:r>
      <w:r w:rsidRPr="00F24218">
        <w:rPr>
          <w:rFonts w:cs="Arial"/>
        </w:rPr>
        <w:t xml:space="preserve"> malla de cálculo </w:t>
      </w:r>
      <w:r w:rsidR="00F24218" w:rsidRPr="00F24218">
        <w:rPr>
          <w:rFonts w:cs="Arial"/>
        </w:rPr>
        <w:t>con resolución de 100 x 100</w:t>
      </w:r>
      <w:r w:rsidRPr="00F24218">
        <w:rPr>
          <w:rFonts w:cs="Arial"/>
        </w:rPr>
        <w:t xml:space="preserve"> m</w:t>
      </w:r>
      <w:r w:rsidR="00E425A5">
        <w:rPr>
          <w:rFonts w:cs="Arial"/>
        </w:rPr>
        <w:t>etros</w:t>
      </w:r>
      <w:r w:rsidRPr="00F24218">
        <w:rPr>
          <w:rFonts w:cs="Arial"/>
        </w:rPr>
        <w:t xml:space="preserve">. La figura </w:t>
      </w:r>
      <w:r w:rsidR="00F24218" w:rsidRPr="00F24218">
        <w:rPr>
          <w:rFonts w:cs="Arial"/>
        </w:rPr>
        <w:t xml:space="preserve">N° </w:t>
      </w:r>
      <w:r w:rsidR="00E425A5">
        <w:rPr>
          <w:rFonts w:cs="Arial"/>
        </w:rPr>
        <w:t>6</w:t>
      </w:r>
      <w:r w:rsidRPr="00F24218">
        <w:rPr>
          <w:rFonts w:cs="Arial"/>
        </w:rPr>
        <w:t xml:space="preserve"> muestra la orientación y ubicación de</w:t>
      </w:r>
      <w:r w:rsidR="00A63863">
        <w:rPr>
          <w:rFonts w:cs="Arial"/>
        </w:rPr>
        <w:t>l contorno de</w:t>
      </w:r>
      <w:r w:rsidRPr="00F24218">
        <w:rPr>
          <w:rFonts w:cs="Arial"/>
        </w:rPr>
        <w:t xml:space="preserve"> </w:t>
      </w:r>
      <w:r w:rsidR="00F24218" w:rsidRPr="00F24218">
        <w:rPr>
          <w:rFonts w:cs="Arial"/>
        </w:rPr>
        <w:t>la malla.</w:t>
      </w:r>
    </w:p>
    <w:tbl>
      <w:tblPr>
        <w:tblW w:w="0" w:type="auto"/>
        <w:tblLook w:val="01E0"/>
      </w:tblPr>
      <w:tblGrid>
        <w:gridCol w:w="9317"/>
      </w:tblGrid>
      <w:tr w:rsidR="00691057" w:rsidRPr="00DA59F7" w:rsidTr="000F7D65">
        <w:tc>
          <w:tcPr>
            <w:tcW w:w="9317" w:type="dxa"/>
          </w:tcPr>
          <w:p w:rsidR="00691057" w:rsidRPr="00DA59F7" w:rsidRDefault="00F24218" w:rsidP="000F7D65">
            <w:pPr>
              <w:spacing w:line="240" w:lineRule="auto"/>
              <w:jc w:val="center"/>
              <w:rPr>
                <w:rFonts w:cs="Arial"/>
              </w:rPr>
            </w:pPr>
            <w:r>
              <w:rPr>
                <w:rFonts w:cs="Arial"/>
                <w:noProof/>
                <w:lang w:val="es-CR" w:eastAsia="es-CR"/>
              </w:rPr>
              <w:drawing>
                <wp:inline distT="0" distB="0" distL="0" distR="0">
                  <wp:extent cx="5162836" cy="3822668"/>
                  <wp:effectExtent l="19050" t="0" r="0" b="0"/>
                  <wp:docPr id="1" name="0 Imagen" descr="ma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la.JPG"/>
                          <pic:cNvPicPr/>
                        </pic:nvPicPr>
                        <pic:blipFill>
                          <a:blip r:embed="rId18" cstate="print"/>
                          <a:stretch>
                            <a:fillRect/>
                          </a:stretch>
                        </pic:blipFill>
                        <pic:spPr>
                          <a:xfrm>
                            <a:off x="0" y="0"/>
                            <a:ext cx="5162836" cy="3822668"/>
                          </a:xfrm>
                          <a:prstGeom prst="rect">
                            <a:avLst/>
                          </a:prstGeom>
                        </pic:spPr>
                      </pic:pic>
                    </a:graphicData>
                  </a:graphic>
                </wp:inline>
              </w:drawing>
            </w:r>
          </w:p>
        </w:tc>
      </w:tr>
      <w:tr w:rsidR="00691057" w:rsidRPr="00DA59F7" w:rsidTr="000F7D65">
        <w:tc>
          <w:tcPr>
            <w:tcW w:w="9317" w:type="dxa"/>
          </w:tcPr>
          <w:p w:rsidR="00691057" w:rsidRPr="00DA59F7" w:rsidRDefault="00F24218" w:rsidP="00A63863">
            <w:pPr>
              <w:pStyle w:val="Epgrafe"/>
              <w:spacing w:line="240" w:lineRule="auto"/>
              <w:rPr>
                <w:rFonts w:cs="Arial"/>
              </w:rPr>
            </w:pPr>
            <w:r>
              <w:t>Figura</w:t>
            </w:r>
            <w:r w:rsidR="00E425A5">
              <w:t xml:space="preserve"> 6</w:t>
            </w:r>
            <w:r w:rsidR="00691057" w:rsidRPr="00F24218">
              <w:t xml:space="preserve">. </w:t>
            </w:r>
            <w:r w:rsidR="00A63863">
              <w:t>Dominio</w:t>
            </w:r>
            <w:r w:rsidR="00691057" w:rsidRPr="00F24218">
              <w:t xml:space="preserve"> de cálculo del modelo OLUCA-SP.</w:t>
            </w:r>
          </w:p>
        </w:tc>
      </w:tr>
    </w:tbl>
    <w:p w:rsidR="00691057" w:rsidRDefault="00691057" w:rsidP="00691057">
      <w:pPr>
        <w:rPr>
          <w:rFonts w:cs="Arial"/>
        </w:rPr>
      </w:pPr>
      <w:r w:rsidRPr="00DA59F7">
        <w:rPr>
          <w:rFonts w:cs="Arial"/>
        </w:rPr>
        <w:lastRenderedPageBreak/>
        <w:t>Definidas las condiciones de contorno y completadas las características del espectro direccional para cada estado de mar, se concluye de esta forma con la definición de los datos de entrada para el modelo OLUCA-SP.</w:t>
      </w:r>
    </w:p>
    <w:p w:rsidR="003177E1" w:rsidRPr="00DA59F7" w:rsidRDefault="003177E1" w:rsidP="00691057">
      <w:pPr>
        <w:rPr>
          <w:rFonts w:cs="Arial"/>
        </w:rPr>
      </w:pPr>
    </w:p>
    <w:p w:rsidR="00691057" w:rsidRPr="00305763" w:rsidRDefault="00691057" w:rsidP="00305763">
      <w:pPr>
        <w:pStyle w:val="Ttulo1"/>
        <w:numPr>
          <w:ilvl w:val="1"/>
          <w:numId w:val="1"/>
        </w:numPr>
        <w:spacing w:before="0" w:after="200"/>
        <w:rPr>
          <w:rFonts w:ascii="Calibri" w:hAnsi="Calibri"/>
          <w:sz w:val="22"/>
          <w:szCs w:val="22"/>
        </w:rPr>
      </w:pPr>
      <w:bookmarkStart w:id="21" w:name="_Toc410311395"/>
      <w:r w:rsidRPr="00305763">
        <w:rPr>
          <w:rFonts w:ascii="Calibri" w:hAnsi="Calibri"/>
          <w:sz w:val="22"/>
          <w:szCs w:val="22"/>
        </w:rPr>
        <w:t>Resultados de la propagación de los estados de mar.</w:t>
      </w:r>
      <w:bookmarkEnd w:id="21"/>
    </w:p>
    <w:p w:rsidR="00691057" w:rsidRPr="00DA59F7" w:rsidRDefault="00691057" w:rsidP="00691057">
      <w:pPr>
        <w:rPr>
          <w:rFonts w:cs="Arial"/>
        </w:rPr>
      </w:pPr>
      <w:r w:rsidRPr="00DA59F7">
        <w:rPr>
          <w:rFonts w:cs="Arial"/>
        </w:rPr>
        <w:t xml:space="preserve">Una vez realizadas las propagaciones de los 336 estados de mar desde </w:t>
      </w:r>
      <w:r w:rsidR="004876F2">
        <w:rPr>
          <w:rFonts w:cs="Arial"/>
        </w:rPr>
        <w:t>aguas pro</w:t>
      </w:r>
      <w:r w:rsidR="00E425A5">
        <w:rPr>
          <w:rFonts w:cs="Arial"/>
        </w:rPr>
        <w:t>fundas</w:t>
      </w:r>
      <w:r w:rsidRPr="00DA59F7">
        <w:rPr>
          <w:rFonts w:cs="Arial"/>
        </w:rPr>
        <w:t xml:space="preserve"> hasta la costa, por medio del modelo OLUCA-SP, se muestran a manera de ejemplo los mapas de resultados de altura de ola significante en cada una de las mallas de cálculo, correspondientes a </w:t>
      </w:r>
      <w:r w:rsidR="00671555">
        <w:rPr>
          <w:rFonts w:cs="Arial"/>
        </w:rPr>
        <w:t>2</w:t>
      </w:r>
      <w:r w:rsidRPr="00DA59F7">
        <w:rPr>
          <w:rFonts w:cs="Arial"/>
        </w:rPr>
        <w:t xml:space="preserve"> diferentes </w:t>
      </w:r>
      <w:r w:rsidR="00E425A5">
        <w:rPr>
          <w:rFonts w:cs="Arial"/>
        </w:rPr>
        <w:t>estados de mar</w:t>
      </w:r>
      <w:r w:rsidRPr="00DA59F7">
        <w:rPr>
          <w:rFonts w:cs="Arial"/>
        </w:rPr>
        <w:t>.</w:t>
      </w:r>
    </w:p>
    <w:p w:rsidR="000F7D65" w:rsidRDefault="000F7D65">
      <w:r>
        <w:br w:type="page"/>
      </w:r>
    </w:p>
    <w:tbl>
      <w:tblPr>
        <w:tblW w:w="10086" w:type="dxa"/>
        <w:jc w:val="center"/>
        <w:tblCellMar>
          <w:left w:w="70" w:type="dxa"/>
          <w:right w:w="70" w:type="dxa"/>
        </w:tblCellMar>
        <w:tblLook w:val="04A0"/>
      </w:tblPr>
      <w:tblGrid>
        <w:gridCol w:w="2614"/>
        <w:gridCol w:w="1312"/>
        <w:gridCol w:w="1111"/>
        <w:gridCol w:w="1175"/>
        <w:gridCol w:w="518"/>
        <w:gridCol w:w="1668"/>
        <w:gridCol w:w="281"/>
        <w:gridCol w:w="1407"/>
      </w:tblGrid>
      <w:tr w:rsidR="007F02C2" w:rsidRPr="007F02C2" w:rsidTr="007F02C2">
        <w:trPr>
          <w:trHeight w:val="300"/>
          <w:jc w:val="center"/>
        </w:trPr>
        <w:tc>
          <w:tcPr>
            <w:tcW w:w="10086"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E425A5">
            <w:pPr>
              <w:spacing w:after="0" w:line="240" w:lineRule="auto"/>
              <w:jc w:val="center"/>
              <w:rPr>
                <w:color w:val="000000"/>
                <w:szCs w:val="22"/>
              </w:rPr>
            </w:pPr>
            <w:r w:rsidRPr="007F02C2">
              <w:rPr>
                <w:color w:val="000000"/>
                <w:szCs w:val="22"/>
              </w:rPr>
              <w:lastRenderedPageBreak/>
              <w:t>Parámetro espectrales de estado de mar</w:t>
            </w:r>
            <w:r w:rsidR="00E425A5">
              <w:rPr>
                <w:color w:val="000000"/>
                <w:szCs w:val="22"/>
              </w:rPr>
              <w:t>,</w:t>
            </w:r>
            <w:r w:rsidRPr="007F02C2">
              <w:rPr>
                <w:color w:val="000000"/>
                <w:szCs w:val="22"/>
              </w:rPr>
              <w:t xml:space="preserve"> media energía</w:t>
            </w:r>
          </w:p>
        </w:tc>
      </w:tr>
      <w:tr w:rsidR="007F02C2" w:rsidRPr="007F02C2" w:rsidTr="007F02C2">
        <w:trPr>
          <w:trHeight w:val="300"/>
          <w:jc w:val="center"/>
        </w:trPr>
        <w:tc>
          <w:tcPr>
            <w:tcW w:w="26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Tipo de espectro</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Hs (m)</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proofErr w:type="spellStart"/>
            <w:r w:rsidRPr="007F02C2">
              <w:rPr>
                <w:color w:val="000000"/>
                <w:szCs w:val="22"/>
              </w:rPr>
              <w:t>Tp</w:t>
            </w:r>
            <w:proofErr w:type="spellEnd"/>
            <w:r w:rsidRPr="007F02C2">
              <w:rPr>
                <w:color w:val="000000"/>
                <w:szCs w:val="22"/>
              </w:rPr>
              <w:t xml:space="preserve"> (s)</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proofErr w:type="spellStart"/>
            <w:r w:rsidRPr="007F02C2">
              <w:rPr>
                <w:color w:val="000000"/>
                <w:szCs w:val="22"/>
              </w:rPr>
              <w:t>Dir</w:t>
            </w:r>
            <w:proofErr w:type="spellEnd"/>
            <w:r w:rsidRPr="007F02C2">
              <w:rPr>
                <w:color w:val="000000"/>
                <w:szCs w:val="22"/>
              </w:rPr>
              <w:t xml:space="preserve"> (°)</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γ</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Frec</w:t>
            </w:r>
            <w:proofErr w:type="spellEnd"/>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σ</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Dir</w:t>
            </w:r>
            <w:proofErr w:type="spellEnd"/>
          </w:p>
        </w:tc>
      </w:tr>
      <w:tr w:rsidR="007F02C2" w:rsidRPr="007F02C2" w:rsidTr="007F02C2">
        <w:trPr>
          <w:trHeight w:val="300"/>
          <w:jc w:val="center"/>
        </w:trPr>
        <w:tc>
          <w:tcPr>
            <w:tcW w:w="26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JONSWAP</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1</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13.9</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225</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10</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6</w:t>
            </w:r>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5</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0F7D65">
            <w:pPr>
              <w:spacing w:after="0" w:line="240" w:lineRule="auto"/>
              <w:jc w:val="center"/>
              <w:rPr>
                <w:color w:val="000000"/>
                <w:szCs w:val="22"/>
              </w:rPr>
            </w:pPr>
            <w:r w:rsidRPr="007F02C2">
              <w:rPr>
                <w:color w:val="000000"/>
                <w:szCs w:val="22"/>
              </w:rPr>
              <w:t>6</w:t>
            </w:r>
          </w:p>
        </w:tc>
      </w:tr>
    </w:tbl>
    <w:p w:rsidR="000F7D65" w:rsidRDefault="000F7D65" w:rsidP="000F7D65">
      <w:pPr>
        <w:spacing w:line="240" w:lineRule="auto"/>
        <w:jc w:val="center"/>
        <w:rPr>
          <w:rFonts w:cs="Arial"/>
        </w:rPr>
      </w:pPr>
    </w:p>
    <w:p w:rsidR="007F02C2" w:rsidRDefault="007F02C2" w:rsidP="000F7D65">
      <w:pPr>
        <w:spacing w:line="240" w:lineRule="auto"/>
        <w:jc w:val="center"/>
        <w:rPr>
          <w:rFonts w:cs="Arial"/>
        </w:rPr>
      </w:pPr>
      <w:r w:rsidRPr="007F02C2">
        <w:rPr>
          <w:rFonts w:cs="Arial"/>
          <w:noProof/>
          <w:lang w:val="es-CR" w:eastAsia="es-CR"/>
        </w:rPr>
        <w:drawing>
          <wp:inline distT="0" distB="0" distL="0" distR="0">
            <wp:extent cx="4932512" cy="4676526"/>
            <wp:effectExtent l="19050" t="19050" r="20488" b="9774"/>
            <wp:docPr id="10" name="Imagen 2" descr="C:\Documents and Settings\LIMF\Escritorio\0I.png"/>
            <wp:cNvGraphicFramePr/>
            <a:graphic xmlns:a="http://schemas.openxmlformats.org/drawingml/2006/main">
              <a:graphicData uri="http://schemas.openxmlformats.org/drawingml/2006/picture">
                <pic:pic xmlns:pic="http://schemas.openxmlformats.org/drawingml/2006/picture">
                  <pic:nvPicPr>
                    <pic:cNvPr id="3" name="2 Imagen" descr="C:\Documents and Settings\LIMF\Escritorio\0I.png"/>
                    <pic:cNvPicPr/>
                  </pic:nvPicPr>
                  <pic:blipFill>
                    <a:blip r:embed="rId19" cstate="print"/>
                    <a:srcRect l="4815" t="5311" r="5768" b="4131"/>
                    <a:stretch>
                      <a:fillRect/>
                    </a:stretch>
                  </pic:blipFill>
                  <pic:spPr bwMode="auto">
                    <a:xfrm>
                      <a:off x="0" y="0"/>
                      <a:ext cx="4932512" cy="4676526"/>
                    </a:xfrm>
                    <a:prstGeom prst="rect">
                      <a:avLst/>
                    </a:prstGeom>
                    <a:noFill/>
                    <a:ln w="9525">
                      <a:solidFill>
                        <a:schemeClr val="tx1"/>
                      </a:solidFill>
                      <a:miter lim="800000"/>
                      <a:headEnd/>
                      <a:tailEnd/>
                    </a:ln>
                  </pic:spPr>
                </pic:pic>
              </a:graphicData>
            </a:graphic>
          </wp:inline>
        </w:drawing>
      </w:r>
    </w:p>
    <w:p w:rsidR="007F02C2" w:rsidRDefault="007F02C2" w:rsidP="000F7D65">
      <w:pPr>
        <w:pStyle w:val="Epgrafe"/>
        <w:spacing w:line="240" w:lineRule="auto"/>
        <w:rPr>
          <w:rFonts w:cs="Arial"/>
        </w:rPr>
      </w:pPr>
      <w:bookmarkStart w:id="22" w:name="_Ref410123821"/>
      <w:r>
        <w:t xml:space="preserve">Figura </w:t>
      </w:r>
      <w:bookmarkEnd w:id="22"/>
      <w:r w:rsidR="00424041">
        <w:t>7</w:t>
      </w:r>
      <w:r>
        <w:t>. Propagación de oleaje, media energía</w:t>
      </w:r>
    </w:p>
    <w:p w:rsidR="000F7D65" w:rsidRDefault="000F7D65">
      <w:r>
        <w:br w:type="page"/>
      </w:r>
    </w:p>
    <w:tbl>
      <w:tblPr>
        <w:tblW w:w="10228" w:type="dxa"/>
        <w:jc w:val="center"/>
        <w:tblInd w:w="637" w:type="dxa"/>
        <w:tblCellMar>
          <w:left w:w="70" w:type="dxa"/>
          <w:right w:w="70" w:type="dxa"/>
        </w:tblCellMar>
        <w:tblLook w:val="04A0"/>
      </w:tblPr>
      <w:tblGrid>
        <w:gridCol w:w="2756"/>
        <w:gridCol w:w="1312"/>
        <w:gridCol w:w="1111"/>
        <w:gridCol w:w="1175"/>
        <w:gridCol w:w="518"/>
        <w:gridCol w:w="1668"/>
        <w:gridCol w:w="281"/>
        <w:gridCol w:w="1407"/>
      </w:tblGrid>
      <w:tr w:rsidR="007F02C2" w:rsidRPr="007F02C2" w:rsidTr="007F02C2">
        <w:trPr>
          <w:trHeight w:val="300"/>
          <w:jc w:val="center"/>
        </w:trPr>
        <w:tc>
          <w:tcPr>
            <w:tcW w:w="10228"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lastRenderedPageBreak/>
              <w:t>Parámetro espectrales de estado de mar, alta energía</w:t>
            </w:r>
          </w:p>
        </w:tc>
      </w:tr>
      <w:tr w:rsidR="007F02C2" w:rsidRPr="007F02C2" w:rsidTr="007F02C2">
        <w:trPr>
          <w:trHeight w:val="300"/>
          <w:jc w:val="center"/>
        </w:trPr>
        <w:tc>
          <w:tcPr>
            <w:tcW w:w="2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Tipo de espectro</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Hs (m)</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proofErr w:type="spellStart"/>
            <w:r w:rsidRPr="007F02C2">
              <w:rPr>
                <w:color w:val="000000"/>
                <w:szCs w:val="22"/>
              </w:rPr>
              <w:t>Tp</w:t>
            </w:r>
            <w:proofErr w:type="spellEnd"/>
            <w:r w:rsidRPr="007F02C2">
              <w:rPr>
                <w:color w:val="000000"/>
                <w:szCs w:val="22"/>
              </w:rPr>
              <w:t xml:space="preserve"> (s)</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proofErr w:type="spellStart"/>
            <w:r w:rsidRPr="007F02C2">
              <w:rPr>
                <w:color w:val="000000"/>
                <w:szCs w:val="22"/>
              </w:rPr>
              <w:t>Dir</w:t>
            </w:r>
            <w:proofErr w:type="spellEnd"/>
            <w:r w:rsidRPr="007F02C2">
              <w:rPr>
                <w:color w:val="000000"/>
                <w:szCs w:val="22"/>
              </w:rPr>
              <w:t xml:space="preserve"> (°)</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γ</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Frec</w:t>
            </w:r>
            <w:proofErr w:type="spellEnd"/>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σ</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 xml:space="preserve">No. </w:t>
            </w:r>
            <w:proofErr w:type="spellStart"/>
            <w:r w:rsidRPr="007F02C2">
              <w:rPr>
                <w:color w:val="000000"/>
                <w:szCs w:val="22"/>
              </w:rPr>
              <w:t>Dir</w:t>
            </w:r>
            <w:proofErr w:type="spellEnd"/>
          </w:p>
        </w:tc>
      </w:tr>
      <w:tr w:rsidR="007F02C2" w:rsidRPr="007F02C2" w:rsidTr="007F02C2">
        <w:trPr>
          <w:trHeight w:val="300"/>
          <w:jc w:val="center"/>
        </w:trPr>
        <w:tc>
          <w:tcPr>
            <w:tcW w:w="2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JONSWAP</w:t>
            </w:r>
          </w:p>
        </w:tc>
        <w:tc>
          <w:tcPr>
            <w:tcW w:w="1312"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2</w:t>
            </w:r>
          </w:p>
        </w:tc>
        <w:tc>
          <w:tcPr>
            <w:tcW w:w="111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18.9</w:t>
            </w:r>
          </w:p>
        </w:tc>
        <w:tc>
          <w:tcPr>
            <w:tcW w:w="1175"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247</w:t>
            </w:r>
          </w:p>
        </w:tc>
        <w:tc>
          <w:tcPr>
            <w:tcW w:w="51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10</w:t>
            </w:r>
          </w:p>
        </w:tc>
        <w:tc>
          <w:tcPr>
            <w:tcW w:w="1668"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6</w:t>
            </w:r>
          </w:p>
        </w:tc>
        <w:tc>
          <w:tcPr>
            <w:tcW w:w="281"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5</w:t>
            </w:r>
          </w:p>
        </w:tc>
        <w:tc>
          <w:tcPr>
            <w:tcW w:w="1407" w:type="dxa"/>
            <w:tcBorders>
              <w:top w:val="nil"/>
              <w:left w:val="nil"/>
              <w:bottom w:val="single" w:sz="4" w:space="0" w:color="auto"/>
              <w:right w:val="single" w:sz="4" w:space="0" w:color="auto"/>
            </w:tcBorders>
            <w:shd w:val="clear" w:color="auto" w:fill="auto"/>
            <w:noWrap/>
            <w:vAlign w:val="center"/>
            <w:hideMark/>
          </w:tcPr>
          <w:p w:rsidR="007F02C2" w:rsidRPr="007F02C2" w:rsidRDefault="007F02C2" w:rsidP="00BB0D8A">
            <w:pPr>
              <w:spacing w:after="0" w:line="240" w:lineRule="auto"/>
              <w:jc w:val="center"/>
              <w:rPr>
                <w:color w:val="000000"/>
                <w:szCs w:val="22"/>
              </w:rPr>
            </w:pPr>
            <w:r w:rsidRPr="007F02C2">
              <w:rPr>
                <w:color w:val="000000"/>
                <w:szCs w:val="22"/>
              </w:rPr>
              <w:t>6</w:t>
            </w:r>
          </w:p>
        </w:tc>
      </w:tr>
    </w:tbl>
    <w:p w:rsidR="007F02C2" w:rsidRDefault="007F02C2" w:rsidP="00BB0D8A">
      <w:pPr>
        <w:spacing w:line="240" w:lineRule="auto"/>
        <w:rPr>
          <w:rFonts w:cs="Arial"/>
        </w:rPr>
      </w:pPr>
    </w:p>
    <w:p w:rsidR="007F02C2" w:rsidRDefault="007F02C2" w:rsidP="003177E1">
      <w:pPr>
        <w:spacing w:line="240" w:lineRule="auto"/>
        <w:jc w:val="center"/>
        <w:rPr>
          <w:rFonts w:cs="Arial"/>
        </w:rPr>
      </w:pPr>
      <w:r>
        <w:rPr>
          <w:rFonts w:cs="Arial"/>
          <w:noProof/>
          <w:lang w:val="es-CR" w:eastAsia="es-CR"/>
        </w:rPr>
        <w:drawing>
          <wp:inline distT="0" distB="0" distL="0" distR="0">
            <wp:extent cx="5010150" cy="4679968"/>
            <wp:effectExtent l="19050" t="19050" r="19050" b="25382"/>
            <wp:docPr id="11" name="Imagen 6" descr="C:\Documents and Settings\LIMF\Escritorio\1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LIMF\Escritorio\1y.PNG"/>
                    <pic:cNvPicPr>
                      <a:picLocks noChangeAspect="1" noChangeArrowheads="1"/>
                    </pic:cNvPicPr>
                  </pic:nvPicPr>
                  <pic:blipFill>
                    <a:blip r:embed="rId20" cstate="print"/>
                    <a:srcRect l="2190" t="5979" r="6922" b="3467"/>
                    <a:stretch>
                      <a:fillRect/>
                    </a:stretch>
                  </pic:blipFill>
                  <pic:spPr bwMode="auto">
                    <a:xfrm>
                      <a:off x="0" y="0"/>
                      <a:ext cx="5010150" cy="4679968"/>
                    </a:xfrm>
                    <a:prstGeom prst="rect">
                      <a:avLst/>
                    </a:prstGeom>
                    <a:noFill/>
                    <a:ln w="9525">
                      <a:solidFill>
                        <a:schemeClr val="tx1"/>
                      </a:solidFill>
                      <a:miter lim="800000"/>
                      <a:headEnd/>
                      <a:tailEnd/>
                    </a:ln>
                  </pic:spPr>
                </pic:pic>
              </a:graphicData>
            </a:graphic>
          </wp:inline>
        </w:drawing>
      </w:r>
    </w:p>
    <w:p w:rsidR="007F02C2" w:rsidRPr="00DA59F7" w:rsidRDefault="007F02C2" w:rsidP="00BB0D8A">
      <w:pPr>
        <w:pStyle w:val="Epgrafe"/>
        <w:spacing w:line="240" w:lineRule="auto"/>
        <w:rPr>
          <w:rFonts w:cs="Arial"/>
        </w:rPr>
      </w:pPr>
      <w:bookmarkStart w:id="23" w:name="_Ref410123823"/>
      <w:r>
        <w:t xml:space="preserve">Figura </w:t>
      </w:r>
      <w:bookmarkEnd w:id="23"/>
      <w:r w:rsidR="00424041">
        <w:t>8</w:t>
      </w:r>
      <w:r>
        <w:t>. Propagación de oleaje, alta energía</w:t>
      </w:r>
    </w:p>
    <w:p w:rsidR="00BB0D8A" w:rsidRDefault="00BB0D8A" w:rsidP="00691057">
      <w:pPr>
        <w:rPr>
          <w:rFonts w:cs="Arial"/>
        </w:rPr>
      </w:pPr>
    </w:p>
    <w:p w:rsidR="003A08D0" w:rsidRDefault="003A08D0">
      <w:pPr>
        <w:spacing w:after="0" w:line="240" w:lineRule="auto"/>
        <w:jc w:val="left"/>
        <w:rPr>
          <w:rFonts w:cs="Arial"/>
        </w:rPr>
      </w:pPr>
      <w:r>
        <w:rPr>
          <w:rFonts w:cs="Arial"/>
        </w:rPr>
        <w:br w:type="page"/>
      </w:r>
    </w:p>
    <w:p w:rsidR="00691057" w:rsidRDefault="00691057" w:rsidP="00691057">
      <w:pPr>
        <w:rPr>
          <w:rFonts w:cs="Arial"/>
        </w:rPr>
      </w:pPr>
      <w:r w:rsidRPr="00DA59F7">
        <w:rPr>
          <w:rFonts w:cs="Arial"/>
        </w:rPr>
        <w:lastRenderedPageBreak/>
        <w:t xml:space="preserve">En </w:t>
      </w:r>
      <w:r w:rsidR="007E3149">
        <w:rPr>
          <w:rFonts w:cs="Arial"/>
        </w:rPr>
        <w:t>la</w:t>
      </w:r>
      <w:r w:rsidR="003A08D0">
        <w:rPr>
          <w:rFonts w:cs="Arial"/>
        </w:rPr>
        <w:t>s</w:t>
      </w:r>
      <w:r w:rsidR="007E3149">
        <w:rPr>
          <w:rFonts w:cs="Arial"/>
        </w:rPr>
        <w:t xml:space="preserve"> </w:t>
      </w:r>
      <w:r w:rsidR="00A20BAF">
        <w:rPr>
          <w:rFonts w:cs="Arial"/>
        </w:rPr>
        <w:fldChar w:fldCharType="begin"/>
      </w:r>
      <w:r w:rsidR="007E3149">
        <w:rPr>
          <w:rFonts w:cs="Arial"/>
        </w:rPr>
        <w:instrText xml:space="preserve"> REF _Ref410123821 \h </w:instrText>
      </w:r>
      <w:r w:rsidR="00A20BAF">
        <w:rPr>
          <w:rFonts w:cs="Arial"/>
        </w:rPr>
      </w:r>
      <w:r w:rsidR="00A20BAF">
        <w:rPr>
          <w:rFonts w:cs="Arial"/>
        </w:rPr>
        <w:fldChar w:fldCharType="separate"/>
      </w:r>
      <w:r w:rsidR="007E3149">
        <w:t>Figura</w:t>
      </w:r>
      <w:r w:rsidR="003A08D0">
        <w:t>s</w:t>
      </w:r>
      <w:r w:rsidR="007E3149">
        <w:t xml:space="preserve"> </w:t>
      </w:r>
      <w:r w:rsidR="003A08D0">
        <w:rPr>
          <w:noProof/>
        </w:rPr>
        <w:t>7</w:t>
      </w:r>
      <w:r w:rsidR="00A20BAF">
        <w:rPr>
          <w:rFonts w:cs="Arial"/>
        </w:rPr>
        <w:fldChar w:fldCharType="end"/>
      </w:r>
      <w:r w:rsidR="007E3149">
        <w:rPr>
          <w:rFonts w:cs="Arial"/>
        </w:rPr>
        <w:t xml:space="preserve">y la </w:t>
      </w:r>
      <w:r w:rsidR="00A20BAF">
        <w:rPr>
          <w:rFonts w:cs="Arial"/>
        </w:rPr>
        <w:fldChar w:fldCharType="begin"/>
      </w:r>
      <w:r w:rsidR="007E3149">
        <w:rPr>
          <w:rFonts w:cs="Arial"/>
        </w:rPr>
        <w:instrText xml:space="preserve"> REF _Ref410123823 \h </w:instrText>
      </w:r>
      <w:r w:rsidR="00A20BAF">
        <w:rPr>
          <w:rFonts w:cs="Arial"/>
        </w:rPr>
      </w:r>
      <w:r w:rsidR="00A20BAF">
        <w:rPr>
          <w:rFonts w:cs="Arial"/>
        </w:rPr>
        <w:fldChar w:fldCharType="separate"/>
      </w:r>
      <w:r w:rsidR="007E3149">
        <w:t xml:space="preserve">Figura </w:t>
      </w:r>
      <w:r w:rsidR="003A08D0">
        <w:rPr>
          <w:noProof/>
        </w:rPr>
        <w:t>8</w:t>
      </w:r>
      <w:r w:rsidR="00A20BAF">
        <w:rPr>
          <w:rFonts w:cs="Arial"/>
        </w:rPr>
        <w:fldChar w:fldCharType="end"/>
      </w:r>
      <w:r w:rsidRPr="00DA59F7">
        <w:rPr>
          <w:rFonts w:cs="Arial"/>
        </w:rPr>
        <w:t xml:space="preserve"> se observa la evolución de</w:t>
      </w:r>
      <w:r w:rsidR="007E3149">
        <w:rPr>
          <w:rFonts w:cs="Arial"/>
        </w:rPr>
        <w:t xml:space="preserve"> dos</w:t>
      </w:r>
      <w:r w:rsidRPr="00DA59F7">
        <w:rPr>
          <w:rFonts w:cs="Arial"/>
        </w:rPr>
        <w:t xml:space="preserve"> diferentes estados de mar desde </w:t>
      </w:r>
      <w:r w:rsidR="00D77FB6">
        <w:rPr>
          <w:rFonts w:cs="Arial"/>
        </w:rPr>
        <w:t>aguas profundas</w:t>
      </w:r>
      <w:r w:rsidRPr="00DA59F7">
        <w:rPr>
          <w:rFonts w:cs="Arial"/>
        </w:rPr>
        <w:t xml:space="preserve"> hasta la costa</w:t>
      </w:r>
      <w:r w:rsidRPr="007E3149">
        <w:rPr>
          <w:rFonts w:cs="Arial"/>
        </w:rPr>
        <w:t>. Cuando el oleaje se propaga sobre la malla de cálculo, su magnitud y dirección es prácticamente la misma, esto se debe a que no existen elementos batimétricos que modifiquen estas características; sin embargo, sí se aprecia una variación en cuanto a la dirección, cuando el oleaje sobrepasa las islas, por efecto de ellas mismas y la configuración batimétrica en la entrada al golf</w:t>
      </w:r>
      <w:r w:rsidR="00142103" w:rsidRPr="007E3149">
        <w:rPr>
          <w:rFonts w:cs="Arial"/>
        </w:rPr>
        <w:t xml:space="preserve">o, aproximadamente en la profundidad </w:t>
      </w:r>
      <w:r w:rsidRPr="007E3149">
        <w:rPr>
          <w:rFonts w:cs="Arial"/>
        </w:rPr>
        <w:t xml:space="preserve"> de </w:t>
      </w:r>
      <w:r w:rsidR="00142103" w:rsidRPr="007E3149">
        <w:rPr>
          <w:rFonts w:cs="Arial"/>
        </w:rPr>
        <w:t xml:space="preserve">200 </w:t>
      </w:r>
      <w:r w:rsidRPr="007E3149">
        <w:rPr>
          <w:rFonts w:cs="Arial"/>
        </w:rPr>
        <w:t>m, donde se puede apreciar el efecto conjunto de la refracción y difracción.</w:t>
      </w:r>
    </w:p>
    <w:p w:rsidR="003177E1" w:rsidRPr="00DA59F7" w:rsidRDefault="003177E1" w:rsidP="00691057">
      <w:pPr>
        <w:rPr>
          <w:rFonts w:cs="Arial"/>
        </w:rPr>
      </w:pPr>
    </w:p>
    <w:p w:rsidR="00691057" w:rsidRPr="00305763" w:rsidRDefault="00691057" w:rsidP="00305763">
      <w:pPr>
        <w:pStyle w:val="Ttulo1"/>
        <w:numPr>
          <w:ilvl w:val="1"/>
          <w:numId w:val="1"/>
        </w:numPr>
        <w:spacing w:before="0" w:after="200"/>
        <w:rPr>
          <w:rFonts w:ascii="Calibri" w:hAnsi="Calibri"/>
          <w:sz w:val="22"/>
          <w:szCs w:val="22"/>
        </w:rPr>
      </w:pPr>
      <w:bookmarkStart w:id="24" w:name="_Toc410311396"/>
      <w:r w:rsidRPr="00305763">
        <w:rPr>
          <w:rFonts w:ascii="Calibri" w:hAnsi="Calibri"/>
          <w:sz w:val="22"/>
          <w:szCs w:val="22"/>
        </w:rPr>
        <w:t>Metodología de calibración.</w:t>
      </w:r>
      <w:bookmarkEnd w:id="24"/>
    </w:p>
    <w:p w:rsidR="00691057" w:rsidRPr="00DA59F7" w:rsidRDefault="00691057" w:rsidP="00691057">
      <w:pPr>
        <w:rPr>
          <w:rFonts w:cs="Arial"/>
        </w:rPr>
      </w:pPr>
      <w:r w:rsidRPr="00DA59F7">
        <w:rPr>
          <w:rFonts w:cs="Arial"/>
        </w:rPr>
        <w:t>El procedimiento de calibración que se desarrolló se describe paso a paso mediante la siguiente metodología:</w:t>
      </w:r>
    </w:p>
    <w:p w:rsidR="00691057" w:rsidRPr="00142103" w:rsidRDefault="00691057" w:rsidP="00101CDD">
      <w:pPr>
        <w:rPr>
          <w:rFonts w:cs="Arial"/>
          <w:b/>
        </w:rPr>
      </w:pPr>
      <w:r w:rsidRPr="00DA59F7">
        <w:rPr>
          <w:rFonts w:cs="Arial"/>
          <w:b/>
        </w:rPr>
        <w:t xml:space="preserve">Metodología ejecutada para calibrar la altura de ola significante de un nodo de </w:t>
      </w:r>
      <w:proofErr w:type="spellStart"/>
      <w:r w:rsidRPr="00DA59F7">
        <w:rPr>
          <w:rFonts w:cs="Arial"/>
          <w:b/>
        </w:rPr>
        <w:t>reanálisis</w:t>
      </w:r>
      <w:proofErr w:type="spellEnd"/>
      <w:r w:rsidRPr="00DA59F7">
        <w:rPr>
          <w:rFonts w:cs="Arial"/>
          <w:b/>
        </w:rPr>
        <w:t>, mediante datos registrados por un sensor de presión ubica</w:t>
      </w:r>
      <w:r w:rsidR="00142103">
        <w:rPr>
          <w:rFonts w:cs="Arial"/>
          <w:b/>
        </w:rPr>
        <w:t>do frente al Puerto de Caldera.</w:t>
      </w:r>
    </w:p>
    <w:p w:rsidR="00691057" w:rsidRPr="00142103" w:rsidRDefault="00691057" w:rsidP="00142103">
      <w:pPr>
        <w:numPr>
          <w:ilvl w:val="0"/>
          <w:numId w:val="5"/>
        </w:numPr>
        <w:rPr>
          <w:rFonts w:cs="Arial"/>
        </w:rPr>
      </w:pPr>
      <w:r w:rsidRPr="00DA59F7">
        <w:rPr>
          <w:rFonts w:cs="Arial"/>
        </w:rPr>
        <w:t xml:space="preserve">Se propagan por medio del modelo OLUCA-SP, los 336 estados de mar seleccionados de la base de datos del modelo WWIII, que coinciden temporalmente con los datos registrados por el sensor de presión, desde </w:t>
      </w:r>
      <w:r w:rsidR="00D77FB6">
        <w:rPr>
          <w:rFonts w:cs="Arial"/>
        </w:rPr>
        <w:t>aguas profundas</w:t>
      </w:r>
      <w:r w:rsidRPr="00DA59F7">
        <w:rPr>
          <w:rFonts w:cs="Arial"/>
        </w:rPr>
        <w:t xml:space="preserve"> hasta el sitio donde estuvo colocado el </w:t>
      </w:r>
      <w:r w:rsidR="00D77FB6">
        <w:rPr>
          <w:rFonts w:cs="Arial"/>
        </w:rPr>
        <w:t>equipo</w:t>
      </w:r>
      <w:r w:rsidRPr="00DA59F7">
        <w:rPr>
          <w:rFonts w:cs="Arial"/>
        </w:rPr>
        <w:t xml:space="preserve"> en Caldera.</w:t>
      </w:r>
    </w:p>
    <w:p w:rsidR="00142103" w:rsidRPr="00142103" w:rsidRDefault="00691057" w:rsidP="00142103">
      <w:pPr>
        <w:numPr>
          <w:ilvl w:val="0"/>
          <w:numId w:val="5"/>
        </w:numPr>
        <w:rPr>
          <w:rFonts w:cs="Arial"/>
        </w:rPr>
      </w:pPr>
      <w:r w:rsidRPr="00DA59F7">
        <w:rPr>
          <w:rFonts w:cs="Arial"/>
        </w:rPr>
        <w:t>Se obtiene el coeficiente de propagación (</w:t>
      </w:r>
      <w:proofErr w:type="spellStart"/>
      <w:r w:rsidRPr="00DA59F7">
        <w:rPr>
          <w:rFonts w:cs="Arial"/>
        </w:rPr>
        <w:t>KrKsKd</w:t>
      </w:r>
      <w:proofErr w:type="spellEnd"/>
      <w:r w:rsidRPr="00DA59F7">
        <w:rPr>
          <w:rFonts w:cs="Arial"/>
        </w:rPr>
        <w:t xml:space="preserve">) respectivo a cada par de los 336 estados de mar propagados, desde </w:t>
      </w:r>
      <w:r w:rsidR="00D77FB6">
        <w:rPr>
          <w:rFonts w:cs="Arial"/>
        </w:rPr>
        <w:t>aguas profundas</w:t>
      </w:r>
      <w:r w:rsidRPr="00DA59F7">
        <w:rPr>
          <w:rFonts w:cs="Arial"/>
        </w:rPr>
        <w:t xml:space="preserve"> hasta Caldera. El coeficiente de propagación respectivo se obtiene mediante la siguiente ecuación:</w:t>
      </w:r>
    </w:p>
    <w:p w:rsidR="00691057" w:rsidRPr="00DA59F7" w:rsidRDefault="00C66912" w:rsidP="00142103">
      <w:pPr>
        <w:ind w:left="720"/>
        <w:jc w:val="center"/>
        <w:rPr>
          <w:rFonts w:cs="Arial"/>
        </w:rPr>
      </w:pPr>
      <w:r w:rsidRPr="00DA59F7">
        <w:rPr>
          <w:rFonts w:cs="Arial"/>
          <w:position w:val="-32"/>
        </w:rPr>
        <w:object w:dxaOrig="243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5.25pt;height:42.2pt" o:ole="">
            <v:imagedata r:id="rId21" o:title=""/>
          </v:shape>
          <o:OLEObject Type="Embed" ProgID="Equation.3" ShapeID="_x0000_i1025" DrawAspect="Content" ObjectID="_1484053254" r:id="rId22"/>
        </w:object>
      </w:r>
    </w:p>
    <w:p w:rsidR="003177E1" w:rsidRDefault="003177E1">
      <w:pPr>
        <w:spacing w:after="0" w:line="240" w:lineRule="auto"/>
        <w:jc w:val="left"/>
        <w:rPr>
          <w:rFonts w:cs="Arial"/>
        </w:rPr>
      </w:pPr>
      <w:r>
        <w:rPr>
          <w:rFonts w:cs="Arial"/>
        </w:rPr>
        <w:br w:type="page"/>
      </w:r>
    </w:p>
    <w:p w:rsidR="00691057" w:rsidRPr="00DA59F7" w:rsidRDefault="00691057" w:rsidP="00691057">
      <w:pPr>
        <w:ind w:left="720"/>
        <w:rPr>
          <w:rFonts w:cs="Arial"/>
        </w:rPr>
      </w:pPr>
      <w:r w:rsidRPr="00DA59F7">
        <w:rPr>
          <w:rFonts w:cs="Arial"/>
        </w:rPr>
        <w:lastRenderedPageBreak/>
        <w:t>donde:</w:t>
      </w:r>
    </w:p>
    <w:p w:rsidR="00691057" w:rsidRPr="00DA59F7" w:rsidRDefault="00691057" w:rsidP="00142103">
      <w:pPr>
        <w:ind w:firstLine="708"/>
        <w:rPr>
          <w:rFonts w:cs="Arial"/>
          <w:i/>
        </w:rPr>
      </w:pPr>
      <w:proofErr w:type="spellStart"/>
      <w:r w:rsidRPr="00DA59F7">
        <w:rPr>
          <w:rFonts w:cs="Arial"/>
          <w:i/>
        </w:rPr>
        <w:t>KrKsKd</w:t>
      </w:r>
      <w:proofErr w:type="spellEnd"/>
      <w:r w:rsidRPr="00DA59F7">
        <w:rPr>
          <w:rFonts w:cs="Arial"/>
          <w:i/>
        </w:rPr>
        <w:t>: coeficiente de propagación (refracción, asomeramiento y difracción)</w:t>
      </w:r>
    </w:p>
    <w:p w:rsidR="00691057" w:rsidRPr="00DA59F7" w:rsidRDefault="00691057" w:rsidP="00691057">
      <w:pPr>
        <w:ind w:left="720"/>
        <w:rPr>
          <w:rFonts w:cs="Arial"/>
          <w:i/>
        </w:rPr>
      </w:pPr>
      <w:bookmarkStart w:id="25" w:name="OLE_LINK1"/>
      <w:bookmarkStart w:id="26" w:name="OLE_LINK2"/>
      <w:r w:rsidRPr="00DA59F7">
        <w:rPr>
          <w:rFonts w:cs="Arial"/>
          <w:i/>
        </w:rPr>
        <w:t>i: contador correspondiente a cada estado de mar</w:t>
      </w:r>
    </w:p>
    <w:bookmarkEnd w:id="25"/>
    <w:bookmarkEnd w:id="26"/>
    <w:p w:rsidR="00691057" w:rsidRPr="00DA59F7" w:rsidRDefault="00691057" w:rsidP="00691057">
      <w:pPr>
        <w:ind w:left="720"/>
        <w:rPr>
          <w:rFonts w:cs="Arial"/>
          <w:i/>
        </w:rPr>
      </w:pPr>
      <w:proofErr w:type="spellStart"/>
      <w:r w:rsidRPr="00DA59F7">
        <w:rPr>
          <w:rFonts w:cs="Arial"/>
          <w:i/>
        </w:rPr>
        <w:t>Hsi</w:t>
      </w:r>
      <w:r w:rsidRPr="00C66912">
        <w:rPr>
          <w:rFonts w:cs="Arial"/>
          <w:i/>
          <w:sz w:val="24"/>
          <w:vertAlign w:val="subscript"/>
        </w:rPr>
        <w:t>WWIII</w:t>
      </w:r>
      <w:proofErr w:type="spellEnd"/>
      <w:r w:rsidRPr="00C66912">
        <w:rPr>
          <w:rFonts w:cs="Arial"/>
          <w:i/>
          <w:sz w:val="24"/>
          <w:vertAlign w:val="subscript"/>
        </w:rPr>
        <w:t>-in</w:t>
      </w:r>
      <w:r w:rsidRPr="00DA59F7">
        <w:rPr>
          <w:rFonts w:cs="Arial"/>
          <w:i/>
        </w:rPr>
        <w:t>: altura de ola significante simulada por el modelo WWIII y propagada hasta el sitio donde estuvo colocado el sensor en Caldera</w:t>
      </w:r>
    </w:p>
    <w:p w:rsidR="00691057" w:rsidRDefault="00691057" w:rsidP="00142103">
      <w:pPr>
        <w:ind w:left="720"/>
        <w:rPr>
          <w:rFonts w:cs="Arial"/>
          <w:i/>
        </w:rPr>
      </w:pPr>
      <w:proofErr w:type="spellStart"/>
      <w:r w:rsidRPr="00DA59F7">
        <w:rPr>
          <w:rFonts w:cs="Arial"/>
          <w:i/>
        </w:rPr>
        <w:t>Hsi</w:t>
      </w:r>
      <w:r w:rsidRPr="00C66912">
        <w:rPr>
          <w:rFonts w:cs="Arial"/>
          <w:i/>
          <w:sz w:val="24"/>
          <w:vertAlign w:val="subscript"/>
        </w:rPr>
        <w:t>WWIII</w:t>
      </w:r>
      <w:proofErr w:type="spellEnd"/>
      <w:r w:rsidRPr="00C66912">
        <w:rPr>
          <w:rFonts w:cs="Arial"/>
          <w:i/>
          <w:sz w:val="24"/>
          <w:vertAlign w:val="subscript"/>
        </w:rPr>
        <w:t>-off</w:t>
      </w:r>
      <w:r w:rsidRPr="00DA59F7">
        <w:rPr>
          <w:rFonts w:cs="Arial"/>
          <w:i/>
        </w:rPr>
        <w:t xml:space="preserve">: altura de ola significante simulada por el modelo WWIII en </w:t>
      </w:r>
      <w:r w:rsidR="00D77FB6">
        <w:rPr>
          <w:rFonts w:cs="Arial"/>
          <w:i/>
        </w:rPr>
        <w:t>aguas profundas</w:t>
      </w:r>
    </w:p>
    <w:p w:rsidR="003177E1" w:rsidRPr="00142103" w:rsidRDefault="003177E1" w:rsidP="00142103">
      <w:pPr>
        <w:ind w:left="720"/>
        <w:rPr>
          <w:rFonts w:cs="Arial"/>
          <w:i/>
        </w:rPr>
      </w:pPr>
    </w:p>
    <w:p w:rsidR="00691057" w:rsidRPr="00142103" w:rsidRDefault="00691057" w:rsidP="00691057">
      <w:pPr>
        <w:numPr>
          <w:ilvl w:val="0"/>
          <w:numId w:val="5"/>
        </w:numPr>
        <w:rPr>
          <w:rFonts w:cs="Arial"/>
        </w:rPr>
      </w:pPr>
      <w:r w:rsidRPr="00DA59F7">
        <w:rPr>
          <w:rFonts w:cs="Arial"/>
        </w:rPr>
        <w:t xml:space="preserve">Se utilizan los 336 coeficientes de propagación correspondientes a cada estado de mar, obtenidos en el paso anterior, para trasladar el oleaje registrado por el </w:t>
      </w:r>
      <w:r w:rsidR="00D77FB6">
        <w:rPr>
          <w:rFonts w:cs="Arial"/>
        </w:rPr>
        <w:t>equipo</w:t>
      </w:r>
      <w:r w:rsidRPr="00DA59F7">
        <w:rPr>
          <w:rFonts w:cs="Arial"/>
        </w:rPr>
        <w:t xml:space="preserve">, desde Caldera hasta </w:t>
      </w:r>
      <w:r w:rsidR="00D77FB6">
        <w:rPr>
          <w:rFonts w:cs="Arial"/>
        </w:rPr>
        <w:t>aguas profundas</w:t>
      </w:r>
      <w:r w:rsidRPr="00DA59F7">
        <w:rPr>
          <w:rFonts w:cs="Arial"/>
        </w:rPr>
        <w:t xml:space="preserve">, esto se logra dividiendo cada estado de mar medido por el </w:t>
      </w:r>
      <w:proofErr w:type="spellStart"/>
      <w:r w:rsidR="00D77FB6">
        <w:rPr>
          <w:rFonts w:cs="Arial"/>
        </w:rPr>
        <w:t>Aquadopp</w:t>
      </w:r>
      <w:proofErr w:type="spellEnd"/>
      <w:r w:rsidRPr="00DA59F7">
        <w:rPr>
          <w:rFonts w:cs="Arial"/>
        </w:rPr>
        <w:t xml:space="preserve"> entre el coeficiente de propagación respectivo.</w:t>
      </w:r>
    </w:p>
    <w:p w:rsidR="00691057" w:rsidRPr="00DA59F7" w:rsidRDefault="00691057" w:rsidP="00691057">
      <w:pPr>
        <w:numPr>
          <w:ilvl w:val="0"/>
          <w:numId w:val="5"/>
        </w:numPr>
        <w:rPr>
          <w:rFonts w:cs="Arial"/>
        </w:rPr>
      </w:pPr>
      <w:r w:rsidRPr="00DA59F7">
        <w:rPr>
          <w:rFonts w:cs="Arial"/>
        </w:rPr>
        <w:t xml:space="preserve">Una vez trasladados los 336 estados de mar registrados por el </w:t>
      </w:r>
      <w:proofErr w:type="spellStart"/>
      <w:r w:rsidR="00D77FB6">
        <w:rPr>
          <w:rFonts w:cs="Arial"/>
        </w:rPr>
        <w:t>Aquadopp</w:t>
      </w:r>
      <w:proofErr w:type="spellEnd"/>
      <w:r w:rsidR="00D77FB6">
        <w:rPr>
          <w:rFonts w:cs="Arial"/>
        </w:rPr>
        <w:t xml:space="preserve"> hasta el nodo</w:t>
      </w:r>
      <w:r w:rsidRPr="00DA59F7">
        <w:rPr>
          <w:rFonts w:cs="Arial"/>
        </w:rPr>
        <w:t xml:space="preserve">, se logra en dicho sitio una correlación en el dominio del espacio y el tiempo entre cada uno de los pares de estados de mar de ambas fuentes, que se comparan mediante un gráfico de dispersión de puntos o </w:t>
      </w:r>
      <w:proofErr w:type="spellStart"/>
      <w:r w:rsidRPr="00DA59F7">
        <w:rPr>
          <w:rFonts w:cs="Arial"/>
        </w:rPr>
        <w:t>scatter-plot</w:t>
      </w:r>
      <w:proofErr w:type="spellEnd"/>
      <w:r w:rsidRPr="00DA59F7">
        <w:rPr>
          <w:rFonts w:cs="Arial"/>
        </w:rPr>
        <w:t xml:space="preserve"> en conjunto con la bisectriz, para determinar de una manera visual la dispersión entre los datos. </w:t>
      </w:r>
    </w:p>
    <w:p w:rsidR="00691057" w:rsidRPr="00DA59F7" w:rsidRDefault="00691057" w:rsidP="00691057">
      <w:pPr>
        <w:ind w:left="720"/>
        <w:rPr>
          <w:rFonts w:cs="Arial"/>
        </w:rPr>
      </w:pPr>
    </w:p>
    <w:p w:rsidR="00691057" w:rsidRPr="00DA59F7" w:rsidRDefault="0075167D" w:rsidP="00691057">
      <w:pPr>
        <w:jc w:val="center"/>
        <w:rPr>
          <w:rFonts w:cs="Arial"/>
        </w:rPr>
      </w:pPr>
      <w:r>
        <w:rPr>
          <w:rFonts w:cs="Arial"/>
          <w:noProof/>
          <w:lang w:val="es-CR" w:eastAsia="es-CR"/>
        </w:rPr>
        <w:lastRenderedPageBreak/>
        <w:drawing>
          <wp:inline distT="0" distB="0" distL="0" distR="0">
            <wp:extent cx="5334000" cy="4000500"/>
            <wp:effectExtent l="19050" t="19050" r="19050" b="19050"/>
            <wp:docPr id="47" name="Imagen 47" descr="Gráfico de Hs WW3 vs Hs Caldera, en el nodo de reanalisis, para las 336 tormen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Gráfico de Hs WW3 vs Hs Caldera, en el nodo de reanalisis, para las 336 tormentas"/>
                    <pic:cNvPicPr>
                      <a:picLocks noChangeAspect="1" noChangeArrowheads="1"/>
                    </pic:cNvPicPr>
                  </pic:nvPicPr>
                  <pic:blipFill>
                    <a:blip r:embed="rId23"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Default="00142103" w:rsidP="00142103">
      <w:pPr>
        <w:pStyle w:val="Epgrafe"/>
      </w:pPr>
      <w:r>
        <w:t xml:space="preserve">Figura </w:t>
      </w:r>
      <w:r w:rsidR="00D77FB6">
        <w:t>9</w:t>
      </w:r>
      <w:r w:rsidR="00691057" w:rsidRPr="00142103">
        <w:t xml:space="preserve">. Gráfico de dispersión </w:t>
      </w:r>
      <w:proofErr w:type="spellStart"/>
      <w:r w:rsidR="00691057" w:rsidRPr="00142103">
        <w:t>HsWWIII</w:t>
      </w:r>
      <w:proofErr w:type="spellEnd"/>
      <w:r w:rsidR="00691057" w:rsidRPr="00142103">
        <w:t xml:space="preserve">-off vs </w:t>
      </w:r>
      <w:proofErr w:type="spellStart"/>
      <w:r w:rsidR="00691057" w:rsidRPr="00142103">
        <w:t>HsCaldera</w:t>
      </w:r>
      <w:proofErr w:type="spellEnd"/>
      <w:r w:rsidR="00691057" w:rsidRPr="00142103">
        <w:t>-off sin calibrar.</w:t>
      </w:r>
    </w:p>
    <w:p w:rsidR="00691057" w:rsidRPr="00142103" w:rsidRDefault="00691057" w:rsidP="00142103">
      <w:pPr>
        <w:numPr>
          <w:ilvl w:val="0"/>
          <w:numId w:val="5"/>
        </w:numPr>
        <w:rPr>
          <w:rFonts w:cs="Arial"/>
        </w:rPr>
      </w:pPr>
      <w:r w:rsidRPr="00DA59F7">
        <w:rPr>
          <w:rFonts w:cs="Arial"/>
        </w:rPr>
        <w:t xml:space="preserve">Se calibran los datos simulados por el modelo WWIII con los datos de Caldera en </w:t>
      </w:r>
      <w:r w:rsidR="00D77FB6">
        <w:rPr>
          <w:rFonts w:cs="Arial"/>
        </w:rPr>
        <w:t>ag</w:t>
      </w:r>
      <w:r w:rsidR="004876F2">
        <w:rPr>
          <w:rFonts w:cs="Arial"/>
        </w:rPr>
        <w:t>u</w:t>
      </w:r>
      <w:r w:rsidR="00D77FB6">
        <w:rPr>
          <w:rFonts w:cs="Arial"/>
        </w:rPr>
        <w:t>as profundas</w:t>
      </w:r>
      <w:r w:rsidRPr="00DA59F7">
        <w:rPr>
          <w:rFonts w:cs="Arial"/>
        </w:rPr>
        <w:t xml:space="preserve">, para esto se utiliza la metodología gráfica </w:t>
      </w:r>
      <w:proofErr w:type="spellStart"/>
      <w:r w:rsidRPr="00DA59F7">
        <w:rPr>
          <w:rFonts w:cs="Arial"/>
        </w:rPr>
        <w:t>cuantíl</w:t>
      </w:r>
      <w:proofErr w:type="spellEnd"/>
      <w:r w:rsidRPr="00DA59F7">
        <w:rPr>
          <w:rFonts w:cs="Arial"/>
        </w:rPr>
        <w:t xml:space="preserve"> vs </w:t>
      </w:r>
      <w:proofErr w:type="spellStart"/>
      <w:r w:rsidRPr="00DA59F7">
        <w:rPr>
          <w:rFonts w:cs="Arial"/>
        </w:rPr>
        <w:t>cuantíl</w:t>
      </w:r>
      <w:proofErr w:type="spellEnd"/>
      <w:r w:rsidRPr="00DA59F7">
        <w:rPr>
          <w:rFonts w:cs="Arial"/>
        </w:rPr>
        <w:t xml:space="preserve"> denominada también como QQ-</w:t>
      </w:r>
      <w:proofErr w:type="spellStart"/>
      <w:r w:rsidRPr="00DA59F7">
        <w:rPr>
          <w:rFonts w:cs="Arial"/>
        </w:rPr>
        <w:t>plot</w:t>
      </w:r>
      <w:proofErr w:type="spellEnd"/>
      <w:r w:rsidRPr="00DA59F7">
        <w:rPr>
          <w:rFonts w:cs="Arial"/>
        </w:rPr>
        <w:t>. El QQ-</w:t>
      </w:r>
      <w:proofErr w:type="spellStart"/>
      <w:r w:rsidRPr="00DA59F7">
        <w:rPr>
          <w:rFonts w:cs="Arial"/>
        </w:rPr>
        <w:t>plot</w:t>
      </w:r>
      <w:proofErr w:type="spellEnd"/>
      <w:r w:rsidRPr="00DA59F7">
        <w:rPr>
          <w:rFonts w:cs="Arial"/>
        </w:rPr>
        <w:t xml:space="preserve"> es un método gráfico que determina si dos conjuntos de datos tienen una misma distribución o cuán cerca está la distribución de un conjunto de datos a una distribución ideal, por ejemplo si se compara un conjunto de datos con la distribución </w:t>
      </w:r>
      <w:proofErr w:type="spellStart"/>
      <w:r w:rsidRPr="00DA59F7">
        <w:rPr>
          <w:rFonts w:cs="Arial"/>
        </w:rPr>
        <w:t>gaussiana</w:t>
      </w:r>
      <w:proofErr w:type="spellEnd"/>
      <w:r w:rsidRPr="00DA59F7">
        <w:rPr>
          <w:rFonts w:cs="Arial"/>
        </w:rPr>
        <w:t xml:space="preserve"> se denomina gráfico de probabilidad normal. </w:t>
      </w:r>
    </w:p>
    <w:p w:rsidR="00691057" w:rsidRPr="00DA59F7" w:rsidRDefault="0075167D" w:rsidP="00691057">
      <w:pPr>
        <w:jc w:val="center"/>
        <w:rPr>
          <w:rFonts w:cs="Arial"/>
        </w:rPr>
      </w:pPr>
      <w:r>
        <w:rPr>
          <w:rFonts w:cs="Arial"/>
          <w:noProof/>
          <w:lang w:val="es-CR" w:eastAsia="es-CR"/>
        </w:rPr>
        <w:lastRenderedPageBreak/>
        <w:drawing>
          <wp:inline distT="0" distB="0" distL="0" distR="0">
            <wp:extent cx="5334000" cy="4000500"/>
            <wp:effectExtent l="19050" t="19050" r="19050" b="19050"/>
            <wp:docPr id="48" name="Imagen 48" descr="Gráfico QQ-Plot,datos sin calibr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Gráfico QQ-Plot,datos sin calibrar"/>
                    <pic:cNvPicPr>
                      <a:picLocks noChangeAspect="1" noChangeArrowheads="1"/>
                    </pic:cNvPicPr>
                  </pic:nvPicPr>
                  <pic:blipFill>
                    <a:blip r:embed="rId24"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Pr="00142103" w:rsidRDefault="00142103" w:rsidP="00142103">
      <w:pPr>
        <w:pStyle w:val="Epgrafe"/>
      </w:pPr>
      <w:r>
        <w:t xml:space="preserve">Figura </w:t>
      </w:r>
      <w:r w:rsidR="00D77FB6">
        <w:t>10</w:t>
      </w:r>
      <w:r w:rsidR="00691057" w:rsidRPr="00142103">
        <w:t>. Gráfico QQ-</w:t>
      </w:r>
      <w:proofErr w:type="spellStart"/>
      <w:r w:rsidR="00691057" w:rsidRPr="00142103">
        <w:t>Plot</w:t>
      </w:r>
      <w:proofErr w:type="spellEnd"/>
      <w:r w:rsidR="00691057" w:rsidRPr="00142103">
        <w:t xml:space="preserve"> </w:t>
      </w:r>
      <w:proofErr w:type="spellStart"/>
      <w:r w:rsidR="00691057" w:rsidRPr="00142103">
        <w:t>HsWWIII</w:t>
      </w:r>
      <w:proofErr w:type="spellEnd"/>
      <w:r w:rsidR="00691057" w:rsidRPr="00142103">
        <w:t xml:space="preserve">-off vs </w:t>
      </w:r>
      <w:proofErr w:type="spellStart"/>
      <w:r w:rsidR="00691057" w:rsidRPr="00142103">
        <w:t>HsCaldera</w:t>
      </w:r>
      <w:proofErr w:type="spellEnd"/>
      <w:r w:rsidR="00691057" w:rsidRPr="00142103">
        <w:t>-off sin calibrar.</w:t>
      </w:r>
    </w:p>
    <w:p w:rsidR="003177E1" w:rsidRDefault="003177E1" w:rsidP="00691057">
      <w:pPr>
        <w:pStyle w:val="Prrafodelista"/>
        <w:spacing w:line="360" w:lineRule="auto"/>
        <w:ind w:left="709"/>
        <w:rPr>
          <w:rFonts w:eastAsia="Times New Roman" w:cs="Arial"/>
          <w:szCs w:val="24"/>
          <w:lang w:eastAsia="es-ES"/>
        </w:rPr>
      </w:pPr>
    </w:p>
    <w:p w:rsidR="00691057" w:rsidRPr="00067947" w:rsidRDefault="00691057" w:rsidP="00691057">
      <w:pPr>
        <w:pStyle w:val="Prrafodelista"/>
        <w:spacing w:line="360" w:lineRule="auto"/>
        <w:ind w:left="709"/>
        <w:rPr>
          <w:rFonts w:eastAsia="Times New Roman" w:cs="Arial"/>
          <w:szCs w:val="24"/>
          <w:lang w:eastAsia="es-ES"/>
        </w:rPr>
      </w:pPr>
      <w:r w:rsidRPr="00067947">
        <w:rPr>
          <w:rFonts w:eastAsia="Times New Roman" w:cs="Arial"/>
          <w:szCs w:val="24"/>
          <w:lang w:eastAsia="es-ES"/>
        </w:rPr>
        <w:t>Una vez realizado</w:t>
      </w:r>
      <w:r w:rsidR="00067947">
        <w:rPr>
          <w:rFonts w:eastAsia="Times New Roman" w:cs="Arial"/>
          <w:szCs w:val="24"/>
          <w:lang w:eastAsia="es-ES"/>
        </w:rPr>
        <w:t xml:space="preserve"> el gráfico </w:t>
      </w:r>
      <w:proofErr w:type="spellStart"/>
      <w:r w:rsidR="00067947">
        <w:rPr>
          <w:rFonts w:eastAsia="Times New Roman" w:cs="Arial"/>
          <w:szCs w:val="24"/>
          <w:lang w:eastAsia="es-ES"/>
        </w:rPr>
        <w:t>cuantíl</w:t>
      </w:r>
      <w:proofErr w:type="spellEnd"/>
      <w:r w:rsidR="00067947">
        <w:rPr>
          <w:rFonts w:eastAsia="Times New Roman" w:cs="Arial"/>
          <w:szCs w:val="24"/>
          <w:lang w:eastAsia="es-ES"/>
        </w:rPr>
        <w:t xml:space="preserve"> vs </w:t>
      </w:r>
      <w:proofErr w:type="spellStart"/>
      <w:r w:rsidR="00067947">
        <w:rPr>
          <w:rFonts w:eastAsia="Times New Roman" w:cs="Arial"/>
          <w:szCs w:val="24"/>
          <w:lang w:eastAsia="es-ES"/>
        </w:rPr>
        <w:t>cuantíl</w:t>
      </w:r>
      <w:proofErr w:type="spellEnd"/>
      <w:r w:rsidR="00067947">
        <w:rPr>
          <w:rFonts w:eastAsia="Times New Roman" w:cs="Arial"/>
          <w:szCs w:val="24"/>
          <w:lang w:eastAsia="es-ES"/>
        </w:rPr>
        <w:t xml:space="preserve">, </w:t>
      </w:r>
      <w:proofErr w:type="spellStart"/>
      <w:r w:rsidRPr="00067947">
        <w:rPr>
          <w:rFonts w:eastAsia="Times New Roman" w:cs="Arial"/>
          <w:szCs w:val="24"/>
          <w:lang w:eastAsia="es-ES"/>
        </w:rPr>
        <w:t>Hs</w:t>
      </w:r>
      <w:r w:rsidRPr="00067947">
        <w:rPr>
          <w:rFonts w:eastAsia="Times New Roman" w:cs="Arial"/>
          <w:sz w:val="24"/>
          <w:szCs w:val="24"/>
          <w:vertAlign w:val="subscript"/>
          <w:lang w:eastAsia="es-ES"/>
        </w:rPr>
        <w:t>WWIII</w:t>
      </w:r>
      <w:proofErr w:type="spellEnd"/>
      <w:r w:rsidRPr="00067947">
        <w:rPr>
          <w:rFonts w:eastAsia="Times New Roman" w:cs="Arial"/>
          <w:sz w:val="24"/>
          <w:szCs w:val="24"/>
          <w:vertAlign w:val="subscript"/>
          <w:lang w:eastAsia="es-ES"/>
        </w:rPr>
        <w:t>-off</w:t>
      </w:r>
      <w:r w:rsidRPr="00067947">
        <w:rPr>
          <w:rFonts w:eastAsia="Times New Roman" w:cs="Arial"/>
          <w:szCs w:val="24"/>
          <w:lang w:eastAsia="es-ES"/>
        </w:rPr>
        <w:t xml:space="preserve"> (sin calibrar) vs </w:t>
      </w:r>
      <w:proofErr w:type="spellStart"/>
      <w:r w:rsidRPr="00067947">
        <w:rPr>
          <w:rFonts w:eastAsia="Times New Roman" w:cs="Arial"/>
          <w:szCs w:val="24"/>
          <w:lang w:eastAsia="es-ES"/>
        </w:rPr>
        <w:t>Hs</w:t>
      </w:r>
      <w:r w:rsidRPr="00067947">
        <w:rPr>
          <w:rFonts w:eastAsia="Times New Roman" w:cs="Arial"/>
          <w:sz w:val="24"/>
          <w:szCs w:val="24"/>
          <w:vertAlign w:val="subscript"/>
          <w:lang w:eastAsia="es-ES"/>
        </w:rPr>
        <w:t>Caldera</w:t>
      </w:r>
      <w:proofErr w:type="spellEnd"/>
      <w:r w:rsidRPr="00067947">
        <w:rPr>
          <w:rFonts w:eastAsia="Times New Roman" w:cs="Arial"/>
          <w:sz w:val="24"/>
          <w:szCs w:val="24"/>
          <w:vertAlign w:val="subscript"/>
          <w:lang w:eastAsia="es-ES"/>
        </w:rPr>
        <w:t>-off</w:t>
      </w:r>
      <w:r w:rsidRPr="00067947">
        <w:rPr>
          <w:rFonts w:eastAsia="Times New Roman" w:cs="Arial"/>
          <w:szCs w:val="24"/>
          <w:lang w:eastAsia="es-ES"/>
        </w:rPr>
        <w:t>, se determinan los coeficientes de calibración mediante regresión no lineal utilizando el método de los mínimos cuadrados para el siguiente modelo de ajuste.</w:t>
      </w:r>
    </w:p>
    <w:p w:rsidR="00691057" w:rsidRPr="00DA59F7" w:rsidRDefault="00691057" w:rsidP="00691057">
      <w:pPr>
        <w:pStyle w:val="Prrafodelista"/>
        <w:spacing w:line="360" w:lineRule="auto"/>
        <w:ind w:left="709"/>
        <w:rPr>
          <w:rFonts w:eastAsia="Times New Roman" w:cs="Arial"/>
          <w:sz w:val="24"/>
          <w:szCs w:val="24"/>
          <w:lang w:eastAsia="es-ES"/>
        </w:rPr>
      </w:pPr>
    </w:p>
    <w:p w:rsidR="00691057" w:rsidRPr="00DA59F7" w:rsidRDefault="00067947" w:rsidP="00691057">
      <w:pPr>
        <w:pStyle w:val="Prrafodelista"/>
        <w:spacing w:line="360" w:lineRule="auto"/>
        <w:ind w:left="709"/>
        <w:jc w:val="center"/>
        <w:rPr>
          <w:rFonts w:eastAsia="Times New Roman" w:cs="Arial"/>
          <w:sz w:val="24"/>
          <w:szCs w:val="24"/>
          <w:lang w:eastAsia="es-ES"/>
        </w:rPr>
      </w:pPr>
      <w:r w:rsidRPr="00DA59F7">
        <w:rPr>
          <w:rFonts w:cs="Arial"/>
          <w:position w:val="-12"/>
        </w:rPr>
        <w:object w:dxaOrig="2840" w:dyaOrig="400">
          <v:shape id="_x0000_i1026" type="#_x0000_t75" style="width:188.7pt;height:27.3pt" o:ole="">
            <v:imagedata r:id="rId25" o:title=""/>
          </v:shape>
          <o:OLEObject Type="Embed" ProgID="Equation.3" ShapeID="_x0000_i1026" DrawAspect="Content" ObjectID="_1484053255" r:id="rId26"/>
        </w:object>
      </w:r>
    </w:p>
    <w:p w:rsidR="00691057" w:rsidRPr="00DA59F7" w:rsidRDefault="00691057" w:rsidP="00691057">
      <w:pPr>
        <w:ind w:left="709"/>
        <w:rPr>
          <w:rFonts w:cs="Arial"/>
        </w:rPr>
      </w:pPr>
      <w:r w:rsidRPr="00DA59F7">
        <w:rPr>
          <w:rFonts w:cs="Arial"/>
        </w:rPr>
        <w:t>donde:</w:t>
      </w:r>
    </w:p>
    <w:p w:rsidR="003177E1" w:rsidRDefault="003177E1">
      <w:pPr>
        <w:spacing w:after="0" w:line="240" w:lineRule="auto"/>
        <w:jc w:val="left"/>
        <w:rPr>
          <w:rFonts w:cs="Arial"/>
          <w:i/>
        </w:rPr>
      </w:pPr>
      <w:r>
        <w:rPr>
          <w:rFonts w:cs="Arial"/>
          <w:i/>
        </w:rPr>
        <w:br w:type="page"/>
      </w:r>
    </w:p>
    <w:p w:rsidR="00691057" w:rsidRPr="00DA59F7" w:rsidRDefault="00691057" w:rsidP="00691057">
      <w:pPr>
        <w:ind w:left="709"/>
        <w:rPr>
          <w:rFonts w:cs="Arial"/>
          <w:i/>
        </w:rPr>
      </w:pPr>
      <w:proofErr w:type="spellStart"/>
      <w:r w:rsidRPr="00DA59F7">
        <w:rPr>
          <w:rFonts w:cs="Arial"/>
          <w:i/>
        </w:rPr>
        <w:lastRenderedPageBreak/>
        <w:t>Hsi</w:t>
      </w:r>
      <w:r w:rsidRPr="00DA59F7">
        <w:rPr>
          <w:rFonts w:cs="Arial"/>
          <w:i/>
          <w:vertAlign w:val="subscript"/>
        </w:rPr>
        <w:t>calibrado</w:t>
      </w:r>
      <w:proofErr w:type="spellEnd"/>
      <w:r w:rsidRPr="00DA59F7">
        <w:rPr>
          <w:rFonts w:cs="Arial"/>
          <w:i/>
        </w:rPr>
        <w:t>= altura de ola calibrada</w:t>
      </w:r>
    </w:p>
    <w:p w:rsidR="00691057" w:rsidRPr="00DA59F7" w:rsidRDefault="00691057" w:rsidP="00691057">
      <w:pPr>
        <w:ind w:left="709"/>
        <w:rPr>
          <w:rFonts w:cs="Arial"/>
          <w:i/>
        </w:rPr>
      </w:pPr>
      <w:proofErr w:type="spellStart"/>
      <w:r w:rsidRPr="00DA59F7">
        <w:rPr>
          <w:rFonts w:cs="Arial"/>
          <w:i/>
        </w:rPr>
        <w:t>Hi</w:t>
      </w:r>
      <w:r w:rsidRPr="00DA59F7">
        <w:rPr>
          <w:rFonts w:cs="Arial"/>
          <w:i/>
          <w:vertAlign w:val="subscript"/>
        </w:rPr>
        <w:t>WWIII</w:t>
      </w:r>
      <w:proofErr w:type="spellEnd"/>
      <w:r w:rsidRPr="00DA59F7">
        <w:rPr>
          <w:rFonts w:cs="Arial"/>
          <w:i/>
        </w:rPr>
        <w:t>= altura de ola simulada por el modelo WWIII</w:t>
      </w:r>
    </w:p>
    <w:p w:rsidR="00691057" w:rsidRPr="00DA59F7" w:rsidRDefault="00691057" w:rsidP="00691057">
      <w:pPr>
        <w:ind w:left="709"/>
        <w:rPr>
          <w:rFonts w:cs="Arial"/>
          <w:i/>
        </w:rPr>
      </w:pPr>
      <w:r w:rsidRPr="00DA59F7">
        <w:rPr>
          <w:rFonts w:cs="Arial"/>
          <w:i/>
        </w:rPr>
        <w:t>{A,B,C}=coeficientes de calibración obtenidos mediante regresión no lineal</w:t>
      </w:r>
    </w:p>
    <w:p w:rsidR="00691057" w:rsidRPr="00142103" w:rsidRDefault="00691057" w:rsidP="00142103">
      <w:pPr>
        <w:ind w:left="720"/>
        <w:rPr>
          <w:rFonts w:cs="Arial"/>
          <w:i/>
        </w:rPr>
      </w:pPr>
      <w:r w:rsidRPr="00DA59F7">
        <w:rPr>
          <w:rFonts w:cs="Arial"/>
          <w:i/>
        </w:rPr>
        <w:t>i: contador correspondiente a cada estado de mar</w:t>
      </w:r>
    </w:p>
    <w:p w:rsidR="00691057" w:rsidRPr="00DA59F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siendo:</w:t>
      </w:r>
    </w:p>
    <w:p w:rsidR="00691057" w:rsidRPr="00DA59F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A</w:t>
      </w:r>
      <w:r w:rsidR="00067947">
        <w:rPr>
          <w:rFonts w:eastAsia="Times New Roman" w:cs="Arial"/>
          <w:sz w:val="24"/>
          <w:szCs w:val="24"/>
          <w:lang w:eastAsia="es-ES"/>
        </w:rPr>
        <w:t xml:space="preserve"> </w:t>
      </w:r>
      <w:r w:rsidRPr="00DA59F7">
        <w:rPr>
          <w:rFonts w:eastAsia="Times New Roman" w:cs="Arial"/>
          <w:sz w:val="24"/>
          <w:szCs w:val="24"/>
          <w:lang w:eastAsia="es-ES"/>
        </w:rPr>
        <w:t>=</w:t>
      </w:r>
      <w:r w:rsidR="00067947">
        <w:rPr>
          <w:rFonts w:eastAsia="Times New Roman" w:cs="Arial"/>
          <w:sz w:val="24"/>
          <w:szCs w:val="24"/>
          <w:lang w:eastAsia="es-ES"/>
        </w:rPr>
        <w:t xml:space="preserve"> </w:t>
      </w:r>
      <w:r w:rsidRPr="00DA59F7">
        <w:rPr>
          <w:rFonts w:eastAsia="Times New Roman" w:cs="Arial"/>
          <w:sz w:val="24"/>
          <w:szCs w:val="24"/>
          <w:lang w:eastAsia="es-ES"/>
        </w:rPr>
        <w:t>0.135</w:t>
      </w:r>
    </w:p>
    <w:p w:rsidR="00691057" w:rsidRPr="00DA59F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B</w:t>
      </w:r>
      <w:r w:rsidR="00067947">
        <w:rPr>
          <w:rFonts w:eastAsia="Times New Roman" w:cs="Arial"/>
          <w:sz w:val="24"/>
          <w:szCs w:val="24"/>
          <w:lang w:eastAsia="es-ES"/>
        </w:rPr>
        <w:t xml:space="preserve"> </w:t>
      </w:r>
      <w:r w:rsidRPr="00DA59F7">
        <w:rPr>
          <w:rFonts w:eastAsia="Times New Roman" w:cs="Arial"/>
          <w:sz w:val="24"/>
          <w:szCs w:val="24"/>
          <w:lang w:eastAsia="es-ES"/>
        </w:rPr>
        <w:t>=</w:t>
      </w:r>
      <w:r w:rsidR="00067947">
        <w:rPr>
          <w:rFonts w:eastAsia="Times New Roman" w:cs="Arial"/>
          <w:sz w:val="24"/>
          <w:szCs w:val="24"/>
          <w:lang w:eastAsia="es-ES"/>
        </w:rPr>
        <w:t xml:space="preserve"> </w:t>
      </w:r>
      <w:r w:rsidRPr="00DA59F7">
        <w:rPr>
          <w:rFonts w:eastAsia="Times New Roman" w:cs="Arial"/>
          <w:sz w:val="24"/>
          <w:szCs w:val="24"/>
          <w:lang w:eastAsia="es-ES"/>
        </w:rPr>
        <w:t>4.3937</w:t>
      </w:r>
    </w:p>
    <w:p w:rsidR="00691057" w:rsidRDefault="00691057" w:rsidP="00691057">
      <w:pPr>
        <w:pStyle w:val="Prrafodelista"/>
        <w:spacing w:line="360" w:lineRule="auto"/>
        <w:ind w:left="709"/>
        <w:rPr>
          <w:rFonts w:eastAsia="Times New Roman" w:cs="Arial"/>
          <w:sz w:val="24"/>
          <w:szCs w:val="24"/>
          <w:lang w:eastAsia="es-ES"/>
        </w:rPr>
      </w:pPr>
      <w:r w:rsidRPr="00DA59F7">
        <w:rPr>
          <w:rFonts w:eastAsia="Times New Roman" w:cs="Arial"/>
          <w:sz w:val="24"/>
          <w:szCs w:val="24"/>
          <w:lang w:eastAsia="es-ES"/>
        </w:rPr>
        <w:t>C</w:t>
      </w:r>
      <w:r w:rsidR="00067947">
        <w:rPr>
          <w:rFonts w:eastAsia="Times New Roman" w:cs="Arial"/>
          <w:sz w:val="24"/>
          <w:szCs w:val="24"/>
          <w:lang w:eastAsia="es-ES"/>
        </w:rPr>
        <w:t xml:space="preserve"> </w:t>
      </w:r>
      <w:r w:rsidRPr="00DA59F7">
        <w:rPr>
          <w:rFonts w:eastAsia="Times New Roman" w:cs="Arial"/>
          <w:sz w:val="24"/>
          <w:szCs w:val="24"/>
          <w:lang w:eastAsia="es-ES"/>
        </w:rPr>
        <w:t>=</w:t>
      </w:r>
      <w:r w:rsidR="00067947">
        <w:rPr>
          <w:rFonts w:eastAsia="Times New Roman" w:cs="Arial"/>
          <w:sz w:val="24"/>
          <w:szCs w:val="24"/>
          <w:lang w:eastAsia="es-ES"/>
        </w:rPr>
        <w:t xml:space="preserve"> </w:t>
      </w:r>
      <w:r w:rsidRPr="00DA59F7">
        <w:rPr>
          <w:rFonts w:eastAsia="Times New Roman" w:cs="Arial"/>
          <w:sz w:val="24"/>
          <w:szCs w:val="24"/>
          <w:lang w:eastAsia="es-ES"/>
        </w:rPr>
        <w:t>0.4971</w:t>
      </w:r>
    </w:p>
    <w:p w:rsidR="003177E1" w:rsidRPr="00DA59F7" w:rsidRDefault="003177E1" w:rsidP="00691057">
      <w:pPr>
        <w:pStyle w:val="Prrafodelista"/>
        <w:spacing w:line="360" w:lineRule="auto"/>
        <w:ind w:left="709"/>
        <w:rPr>
          <w:rFonts w:eastAsia="Times New Roman" w:cs="Arial"/>
          <w:sz w:val="24"/>
          <w:szCs w:val="24"/>
          <w:lang w:eastAsia="es-ES"/>
        </w:rPr>
      </w:pPr>
    </w:p>
    <w:p w:rsidR="00691057" w:rsidRPr="00DA59F7" w:rsidRDefault="00691057" w:rsidP="00691057">
      <w:pPr>
        <w:numPr>
          <w:ilvl w:val="0"/>
          <w:numId w:val="5"/>
        </w:numPr>
        <w:rPr>
          <w:rFonts w:cs="Arial"/>
        </w:rPr>
      </w:pPr>
      <w:r w:rsidRPr="00DA59F7">
        <w:rPr>
          <w:rFonts w:cs="Arial"/>
        </w:rPr>
        <w:t>Una vez calibrados los valores de Hs del WWIII mediante los coeficientes de calibración, se procede nuevamente a realizar el gráfico QQ-</w:t>
      </w:r>
      <w:proofErr w:type="spellStart"/>
      <w:r w:rsidRPr="00DA59F7">
        <w:rPr>
          <w:rFonts w:cs="Arial"/>
        </w:rPr>
        <w:t>Plot</w:t>
      </w:r>
      <w:proofErr w:type="spellEnd"/>
      <w:r w:rsidRPr="00DA59F7">
        <w:rPr>
          <w:rFonts w:cs="Arial"/>
        </w:rPr>
        <w:t xml:space="preserve"> para comprobar el ajuste realizado. La </w:t>
      </w:r>
      <w:r w:rsidR="00A20BAF">
        <w:rPr>
          <w:rFonts w:cs="Arial"/>
        </w:rPr>
        <w:fldChar w:fldCharType="begin"/>
      </w:r>
      <w:r w:rsidR="008A1572">
        <w:rPr>
          <w:rFonts w:cs="Arial"/>
        </w:rPr>
        <w:instrText xml:space="preserve"> REF _Ref410126048 \h </w:instrText>
      </w:r>
      <w:r w:rsidR="00A20BAF">
        <w:rPr>
          <w:rFonts w:cs="Arial"/>
        </w:rPr>
      </w:r>
      <w:r w:rsidR="00A20BAF">
        <w:rPr>
          <w:rFonts w:cs="Arial"/>
        </w:rPr>
        <w:fldChar w:fldCharType="separate"/>
      </w:r>
      <w:r w:rsidR="008A1572">
        <w:t xml:space="preserve">Figura </w:t>
      </w:r>
      <w:r w:rsidR="00D77FB6">
        <w:rPr>
          <w:noProof/>
        </w:rPr>
        <w:t>11</w:t>
      </w:r>
      <w:r w:rsidR="00A20BAF">
        <w:rPr>
          <w:rFonts w:cs="Arial"/>
        </w:rPr>
        <w:fldChar w:fldCharType="end"/>
      </w:r>
      <w:r w:rsidR="008A1572">
        <w:rPr>
          <w:rFonts w:cs="Arial"/>
        </w:rPr>
        <w:t xml:space="preserve"> </w:t>
      </w:r>
      <w:r w:rsidRPr="00DA59F7">
        <w:rPr>
          <w:rFonts w:cs="Arial"/>
        </w:rPr>
        <w:t>muestra los resultados obtenidos una vez aplicado el algoritmo de calibración; además se incluyen los pares de datos de Hs sin calibrar para una mejor comparación.</w:t>
      </w:r>
    </w:p>
    <w:p w:rsidR="00691057" w:rsidRPr="00DA59F7" w:rsidRDefault="00691057" w:rsidP="00691057">
      <w:pPr>
        <w:pStyle w:val="Prrafodelista"/>
        <w:spacing w:line="360" w:lineRule="auto"/>
        <w:rPr>
          <w:rFonts w:cs="Arial"/>
        </w:rPr>
      </w:pPr>
    </w:p>
    <w:p w:rsidR="00691057" w:rsidRPr="00DA59F7" w:rsidRDefault="0075167D" w:rsidP="00691057">
      <w:pPr>
        <w:pStyle w:val="Prrafodelista"/>
        <w:spacing w:line="360" w:lineRule="auto"/>
        <w:ind w:left="0"/>
        <w:rPr>
          <w:rFonts w:cs="Arial"/>
        </w:rPr>
      </w:pPr>
      <w:r>
        <w:rPr>
          <w:rFonts w:cs="Arial"/>
          <w:noProof/>
          <w:lang w:val="es-CR" w:eastAsia="es-CR"/>
        </w:rPr>
        <w:lastRenderedPageBreak/>
        <w:drawing>
          <wp:inline distT="0" distB="0" distL="0" distR="0">
            <wp:extent cx="5334000" cy="4000500"/>
            <wp:effectExtent l="19050" t="19050" r="19050" b="19050"/>
            <wp:docPr id="50" name="Imagen 50" descr="Gráfico QQ-Plot, datos calibrados y sin calibr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Gráfico QQ-Plot, datos calibrados y sin calibrar"/>
                    <pic:cNvPicPr>
                      <a:picLocks noChangeAspect="1" noChangeArrowheads="1"/>
                    </pic:cNvPicPr>
                  </pic:nvPicPr>
                  <pic:blipFill>
                    <a:blip r:embed="rId27"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Pr="00776FC8" w:rsidRDefault="00776FC8" w:rsidP="00776FC8">
      <w:pPr>
        <w:pStyle w:val="Epgrafe"/>
      </w:pPr>
      <w:bookmarkStart w:id="27" w:name="_Ref410126048"/>
      <w:r>
        <w:t xml:space="preserve">Figura </w:t>
      </w:r>
      <w:bookmarkEnd w:id="27"/>
      <w:r w:rsidR="00D77FB6">
        <w:t>11</w:t>
      </w:r>
      <w:r w:rsidR="00691057" w:rsidRPr="00776FC8">
        <w:t>. Gráfico QQ-</w:t>
      </w:r>
      <w:proofErr w:type="spellStart"/>
      <w:r w:rsidR="00691057" w:rsidRPr="00776FC8">
        <w:t>Plot</w:t>
      </w:r>
      <w:proofErr w:type="spellEnd"/>
      <w:r w:rsidR="00691057" w:rsidRPr="00776FC8">
        <w:t xml:space="preserve"> </w:t>
      </w:r>
      <w:proofErr w:type="spellStart"/>
      <w:r w:rsidR="00691057" w:rsidRPr="00776FC8">
        <w:t>HsWWIII</w:t>
      </w:r>
      <w:proofErr w:type="spellEnd"/>
      <w:r w:rsidR="00691057" w:rsidRPr="00776FC8">
        <w:t xml:space="preserve">-off vs </w:t>
      </w:r>
      <w:proofErr w:type="spellStart"/>
      <w:r w:rsidR="00691057" w:rsidRPr="00776FC8">
        <w:t>HsCaldera</w:t>
      </w:r>
      <w:proofErr w:type="spellEnd"/>
      <w:r w:rsidR="00691057" w:rsidRPr="00776FC8">
        <w:t>-off , datos sin calibrar y calibrados.</w:t>
      </w:r>
    </w:p>
    <w:p w:rsidR="00691057" w:rsidRPr="00DA59F7" w:rsidRDefault="00691057" w:rsidP="00776FC8">
      <w:pPr>
        <w:ind w:left="720"/>
        <w:rPr>
          <w:rFonts w:cs="Arial"/>
        </w:rPr>
      </w:pPr>
      <w:r w:rsidRPr="00DA59F7">
        <w:rPr>
          <w:rFonts w:cs="Arial"/>
        </w:rPr>
        <w:t xml:space="preserve">Se observa que los datos continúan presentado la misma distribución pero se han desplazado hacia la derecha aproximándose hacia la línea </w:t>
      </w:r>
      <w:r w:rsidR="00D77FB6">
        <w:rPr>
          <w:rFonts w:cs="Arial"/>
        </w:rPr>
        <w:t>bisectriz</w:t>
      </w:r>
      <w:r w:rsidRPr="00DA59F7">
        <w:rPr>
          <w:rFonts w:cs="Arial"/>
        </w:rPr>
        <w:t>, lo que indica que ha logrado cierta calibración.</w:t>
      </w:r>
    </w:p>
    <w:p w:rsidR="00691057" w:rsidRPr="00DA59F7" w:rsidRDefault="00691057" w:rsidP="00691057">
      <w:pPr>
        <w:numPr>
          <w:ilvl w:val="0"/>
          <w:numId w:val="5"/>
        </w:numPr>
        <w:rPr>
          <w:rFonts w:cs="Arial"/>
        </w:rPr>
      </w:pPr>
      <w:r w:rsidRPr="00DA59F7">
        <w:rPr>
          <w:rFonts w:cs="Arial"/>
        </w:rPr>
        <w:t xml:space="preserve">Seguidamente se procedió a realizar el gráfico de dispersión </w:t>
      </w:r>
      <w:proofErr w:type="spellStart"/>
      <w:r w:rsidRPr="00DA59F7">
        <w:rPr>
          <w:rFonts w:cs="Arial"/>
          <w:i/>
        </w:rPr>
        <w:t>Hs</w:t>
      </w:r>
      <w:r w:rsidRPr="008A1572">
        <w:rPr>
          <w:rFonts w:cs="Arial"/>
          <w:i/>
          <w:sz w:val="24"/>
          <w:vertAlign w:val="subscript"/>
        </w:rPr>
        <w:t>WWIII</w:t>
      </w:r>
      <w:proofErr w:type="spellEnd"/>
      <w:r w:rsidRPr="008A1572">
        <w:rPr>
          <w:rFonts w:cs="Arial"/>
          <w:i/>
          <w:sz w:val="24"/>
          <w:vertAlign w:val="subscript"/>
        </w:rPr>
        <w:t>-off</w:t>
      </w:r>
      <w:r w:rsidRPr="00DA59F7">
        <w:rPr>
          <w:rFonts w:cs="Arial"/>
          <w:i/>
          <w:vertAlign w:val="subscript"/>
        </w:rPr>
        <w:t xml:space="preserve"> </w:t>
      </w:r>
      <w:r w:rsidRPr="00DA59F7">
        <w:rPr>
          <w:rFonts w:cs="Arial"/>
          <w:i/>
        </w:rPr>
        <w:t xml:space="preserve">vs </w:t>
      </w:r>
      <w:proofErr w:type="spellStart"/>
      <w:r w:rsidRPr="00DA59F7">
        <w:rPr>
          <w:rFonts w:cs="Arial"/>
          <w:i/>
        </w:rPr>
        <w:t>Hs</w:t>
      </w:r>
      <w:r w:rsidRPr="008A1572">
        <w:rPr>
          <w:rFonts w:cs="Arial"/>
          <w:i/>
          <w:sz w:val="24"/>
          <w:vertAlign w:val="subscript"/>
        </w:rPr>
        <w:t>Caldera</w:t>
      </w:r>
      <w:proofErr w:type="spellEnd"/>
      <w:r w:rsidRPr="008A1572">
        <w:rPr>
          <w:rFonts w:cs="Arial"/>
          <w:i/>
          <w:sz w:val="24"/>
          <w:vertAlign w:val="subscript"/>
        </w:rPr>
        <w:t>-off</w:t>
      </w:r>
      <w:r w:rsidRPr="00DA59F7">
        <w:rPr>
          <w:rFonts w:cs="Arial"/>
        </w:rPr>
        <w:t>, pero en este caso con los datos calibrados mediante los coeficientes de calibración, asimismo, se incluye en el mismo gráfico los datos sin calibrar para una mejor comparación.</w:t>
      </w:r>
    </w:p>
    <w:p w:rsidR="00691057" w:rsidRPr="00DA59F7" w:rsidRDefault="00691057" w:rsidP="00691057">
      <w:pPr>
        <w:jc w:val="center"/>
        <w:rPr>
          <w:rFonts w:cs="Arial"/>
        </w:rPr>
      </w:pPr>
      <w:r w:rsidRPr="00DA59F7">
        <w:rPr>
          <w:rFonts w:cs="Arial"/>
        </w:rPr>
        <w:br w:type="page"/>
      </w:r>
      <w:r w:rsidR="0075167D">
        <w:rPr>
          <w:rFonts w:cs="Arial"/>
          <w:noProof/>
          <w:lang w:val="es-CR" w:eastAsia="es-CR"/>
        </w:rPr>
        <w:lastRenderedPageBreak/>
        <w:drawing>
          <wp:inline distT="0" distB="0" distL="0" distR="0">
            <wp:extent cx="5334000" cy="4000500"/>
            <wp:effectExtent l="19050" t="19050" r="19050" b="19050"/>
            <wp:docPr id="51" name="Imagen 51" descr="Gráfico de Hs WW3 vs Hs Caldera, en el nodo de reanalisis, para las 336 tormentas ,calibr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Gráfico de Hs WW3 vs Hs Caldera, en el nodo de reanalisis, para las 336 tormentas ,calibrado"/>
                    <pic:cNvPicPr>
                      <a:picLocks noChangeAspect="1" noChangeArrowheads="1"/>
                    </pic:cNvPicPr>
                  </pic:nvPicPr>
                  <pic:blipFill>
                    <a:blip r:embed="rId28" cstate="print"/>
                    <a:srcRect/>
                    <a:stretch>
                      <a:fillRect/>
                    </a:stretch>
                  </pic:blipFill>
                  <pic:spPr bwMode="auto">
                    <a:xfrm>
                      <a:off x="0" y="0"/>
                      <a:ext cx="5334000" cy="4000500"/>
                    </a:xfrm>
                    <a:prstGeom prst="rect">
                      <a:avLst/>
                    </a:prstGeom>
                    <a:noFill/>
                    <a:ln w="9525">
                      <a:solidFill>
                        <a:schemeClr val="tx1"/>
                      </a:solidFill>
                      <a:miter lim="800000"/>
                      <a:headEnd/>
                      <a:tailEnd/>
                    </a:ln>
                  </pic:spPr>
                </pic:pic>
              </a:graphicData>
            </a:graphic>
          </wp:inline>
        </w:drawing>
      </w:r>
    </w:p>
    <w:p w:rsidR="00691057" w:rsidRPr="00776FC8" w:rsidRDefault="00776FC8" w:rsidP="00776FC8">
      <w:pPr>
        <w:pStyle w:val="Epgrafe"/>
      </w:pPr>
      <w:bookmarkStart w:id="28" w:name="_Ref410126101"/>
      <w:r>
        <w:t xml:space="preserve">Figura </w:t>
      </w:r>
      <w:bookmarkEnd w:id="28"/>
      <w:r w:rsidR="00D77FB6">
        <w:t>12</w:t>
      </w:r>
      <w:r w:rsidR="00691057" w:rsidRPr="00776FC8">
        <w:t xml:space="preserve">. Gráfico de dispersión </w:t>
      </w:r>
      <w:proofErr w:type="spellStart"/>
      <w:r w:rsidR="00691057" w:rsidRPr="00776FC8">
        <w:t>HsWWIII</w:t>
      </w:r>
      <w:proofErr w:type="spellEnd"/>
      <w:r w:rsidR="00691057" w:rsidRPr="00776FC8">
        <w:t xml:space="preserve">-off vs </w:t>
      </w:r>
      <w:proofErr w:type="spellStart"/>
      <w:r w:rsidR="00691057" w:rsidRPr="00776FC8">
        <w:t>HsCaldera</w:t>
      </w:r>
      <w:proofErr w:type="spellEnd"/>
      <w:r w:rsidR="00691057" w:rsidRPr="00776FC8">
        <w:t>-</w:t>
      </w:r>
      <w:r w:rsidRPr="00776FC8">
        <w:t>off,</w:t>
      </w:r>
      <w:r w:rsidR="00691057" w:rsidRPr="00776FC8">
        <w:t xml:space="preserve"> datos calibrados.</w:t>
      </w:r>
    </w:p>
    <w:p w:rsidR="00691057" w:rsidRPr="00DA59F7" w:rsidRDefault="00691057" w:rsidP="00691057">
      <w:pPr>
        <w:ind w:left="720"/>
        <w:rPr>
          <w:rFonts w:cs="Arial"/>
        </w:rPr>
      </w:pPr>
      <w:r w:rsidRPr="00DA59F7">
        <w:rPr>
          <w:rFonts w:cs="Arial"/>
        </w:rPr>
        <w:t xml:space="preserve">Al comparar los puntos de color rojo con los de color azul de la </w:t>
      </w:r>
      <w:r w:rsidR="00A20BAF">
        <w:rPr>
          <w:rFonts w:cs="Arial"/>
        </w:rPr>
        <w:fldChar w:fldCharType="begin"/>
      </w:r>
      <w:r w:rsidR="008A1572">
        <w:rPr>
          <w:rFonts w:cs="Arial"/>
        </w:rPr>
        <w:instrText xml:space="preserve"> REF _Ref410126101 \h </w:instrText>
      </w:r>
      <w:r w:rsidR="00A20BAF">
        <w:rPr>
          <w:rFonts w:cs="Arial"/>
        </w:rPr>
      </w:r>
      <w:r w:rsidR="00A20BAF">
        <w:rPr>
          <w:rFonts w:cs="Arial"/>
        </w:rPr>
        <w:fldChar w:fldCharType="separate"/>
      </w:r>
      <w:r w:rsidR="008A1572">
        <w:t xml:space="preserve">Figura </w:t>
      </w:r>
      <w:r w:rsidR="00D77FB6">
        <w:rPr>
          <w:noProof/>
        </w:rPr>
        <w:t>12</w:t>
      </w:r>
      <w:r w:rsidR="00A20BAF">
        <w:rPr>
          <w:rFonts w:cs="Arial"/>
        </w:rPr>
        <w:fldChar w:fldCharType="end"/>
      </w:r>
      <w:r w:rsidRPr="00DA59F7">
        <w:rPr>
          <w:rFonts w:cs="Arial"/>
        </w:rPr>
        <w:t xml:space="preserve">, se observa claramente cómo los datos ahora tienen una correlación mayor, </w:t>
      </w:r>
      <w:r w:rsidR="00D77FB6">
        <w:rPr>
          <w:rFonts w:cs="Arial"/>
        </w:rPr>
        <w:t xml:space="preserve">especialmente los datos con magnitudes menores a 3 metros, cuya dispersión es mucho menor que las olas de mayor magnitud. El coeficiente de determinación es un </w:t>
      </w:r>
      <w:r w:rsidRPr="00DA59F7">
        <w:rPr>
          <w:rFonts w:cs="Arial"/>
        </w:rPr>
        <w:t>R</w:t>
      </w:r>
      <w:r w:rsidRPr="00DA59F7">
        <w:rPr>
          <w:rFonts w:cs="Arial"/>
          <w:vertAlign w:val="superscript"/>
        </w:rPr>
        <w:t>2</w:t>
      </w:r>
      <w:r w:rsidRPr="00DA59F7">
        <w:rPr>
          <w:rFonts w:cs="Arial"/>
        </w:rPr>
        <w:t>= 0,87</w:t>
      </w:r>
      <w:r w:rsidR="00067947">
        <w:rPr>
          <w:rFonts w:cs="Arial"/>
        </w:rPr>
        <w:t>.</w:t>
      </w:r>
    </w:p>
    <w:p w:rsidR="003076D1" w:rsidRDefault="003076D1">
      <w:pPr>
        <w:spacing w:after="0" w:line="240" w:lineRule="auto"/>
        <w:jc w:val="left"/>
        <w:rPr>
          <w:rFonts w:cs="Arial"/>
          <w:b/>
          <w:bCs/>
          <w:kern w:val="32"/>
          <w:szCs w:val="22"/>
        </w:rPr>
      </w:pPr>
      <w:r>
        <w:rPr>
          <w:szCs w:val="22"/>
        </w:rPr>
        <w:br w:type="page"/>
      </w:r>
    </w:p>
    <w:p w:rsidR="00691057" w:rsidRPr="004A6558" w:rsidRDefault="00691057" w:rsidP="00691057">
      <w:pPr>
        <w:pStyle w:val="Ttulo1"/>
        <w:numPr>
          <w:ilvl w:val="0"/>
          <w:numId w:val="1"/>
        </w:numPr>
        <w:spacing w:before="0" w:after="200"/>
        <w:rPr>
          <w:rFonts w:ascii="Calibri" w:hAnsi="Calibri"/>
          <w:sz w:val="22"/>
          <w:szCs w:val="22"/>
        </w:rPr>
      </w:pPr>
      <w:bookmarkStart w:id="29" w:name="_Toc410311397"/>
      <w:r w:rsidRPr="004A6558">
        <w:rPr>
          <w:rFonts w:ascii="Calibri" w:hAnsi="Calibri"/>
          <w:sz w:val="22"/>
          <w:szCs w:val="22"/>
        </w:rPr>
        <w:lastRenderedPageBreak/>
        <w:t>CONCLUSIONES Y RECOMENDACIONES</w:t>
      </w:r>
      <w:bookmarkEnd w:id="29"/>
    </w:p>
    <w:p w:rsidR="00691057" w:rsidRPr="004A6558" w:rsidRDefault="00691057" w:rsidP="00305763">
      <w:pPr>
        <w:pStyle w:val="Ttulo1"/>
        <w:numPr>
          <w:ilvl w:val="1"/>
          <w:numId w:val="1"/>
        </w:numPr>
        <w:spacing w:before="0" w:after="200"/>
        <w:rPr>
          <w:rFonts w:ascii="Calibri" w:hAnsi="Calibri"/>
          <w:sz w:val="22"/>
          <w:szCs w:val="22"/>
        </w:rPr>
      </w:pPr>
      <w:bookmarkStart w:id="30" w:name="_Toc410311398"/>
      <w:r w:rsidRPr="004A6558">
        <w:rPr>
          <w:rFonts w:ascii="Calibri" w:hAnsi="Calibri"/>
          <w:sz w:val="22"/>
          <w:szCs w:val="22"/>
        </w:rPr>
        <w:t>Conclusiones</w:t>
      </w:r>
      <w:bookmarkEnd w:id="30"/>
    </w:p>
    <w:p w:rsidR="006E2402" w:rsidRPr="00083EFF" w:rsidRDefault="006E2402" w:rsidP="00691057">
      <w:pPr>
        <w:rPr>
          <w:rFonts w:cs="Arial"/>
        </w:rPr>
      </w:pPr>
      <w:r w:rsidRPr="00083EFF">
        <w:rPr>
          <w:rFonts w:cs="Arial"/>
        </w:rPr>
        <w:t>Los resultados al comparar ambos registros indican que las tormentas máximas se comportan diferente al oleaje más frecuente, lo que implica dos funciones de calibración. Sin embargo, al ser tan limitado el número de tormentas, por ahora es conveniente utilizar una sola función de calibración.</w:t>
      </w:r>
    </w:p>
    <w:p w:rsidR="006E2402" w:rsidRDefault="006E2402" w:rsidP="00691057">
      <w:pPr>
        <w:rPr>
          <w:rFonts w:cs="Arial"/>
        </w:rPr>
      </w:pPr>
      <w:r w:rsidRPr="00083EFF">
        <w:rPr>
          <w:rFonts w:cs="Arial"/>
        </w:rPr>
        <w:t xml:space="preserve">El coeficiente de </w:t>
      </w:r>
      <w:r w:rsidR="002979C4" w:rsidRPr="00083EFF">
        <w:rPr>
          <w:rFonts w:cs="Arial"/>
        </w:rPr>
        <w:t>determinación</w:t>
      </w:r>
      <w:r w:rsidRPr="00083EFF">
        <w:rPr>
          <w:rFonts w:cs="Arial"/>
        </w:rPr>
        <w:t xml:space="preserve"> para la función obtenida es de R</w:t>
      </w:r>
      <w:r w:rsidRPr="00083EFF">
        <w:rPr>
          <w:rFonts w:cs="Arial"/>
          <w:vertAlign w:val="superscript"/>
        </w:rPr>
        <w:t>2</w:t>
      </w:r>
      <w:r w:rsidRPr="00083EFF">
        <w:rPr>
          <w:rFonts w:cs="Arial"/>
        </w:rPr>
        <w:t xml:space="preserve">= 0,87, el cual es un valor aceptable. Cabe mencionar que si se compara este resultado con </w:t>
      </w:r>
      <w:r w:rsidR="002979C4" w:rsidRPr="00083EFF">
        <w:rPr>
          <w:rFonts w:cs="Arial"/>
        </w:rPr>
        <w:t xml:space="preserve">otros </w:t>
      </w:r>
      <w:r w:rsidRPr="00083EFF">
        <w:rPr>
          <w:rFonts w:cs="Arial"/>
        </w:rPr>
        <w:t>obtenido</w:t>
      </w:r>
      <w:r w:rsidR="002979C4" w:rsidRPr="00083EFF">
        <w:rPr>
          <w:rFonts w:cs="Arial"/>
        </w:rPr>
        <w:t>s</w:t>
      </w:r>
      <w:r w:rsidRPr="00083EFF">
        <w:rPr>
          <w:rFonts w:cs="Arial"/>
        </w:rPr>
        <w:t xml:space="preserve"> en trabajos </w:t>
      </w:r>
      <w:r w:rsidR="00BC7E25">
        <w:rPr>
          <w:rFonts w:cs="Arial"/>
        </w:rPr>
        <w:t>anteriore</w:t>
      </w:r>
      <w:r w:rsidRPr="00083EFF">
        <w:rPr>
          <w:rFonts w:cs="Arial"/>
        </w:rPr>
        <w:t xml:space="preserve">s, el </w:t>
      </w:r>
      <w:r w:rsidR="00BC7E25">
        <w:rPr>
          <w:rFonts w:cs="Arial"/>
        </w:rPr>
        <w:t xml:space="preserve">coeficiente </w:t>
      </w:r>
      <w:r w:rsidR="002979C4" w:rsidRPr="00083EFF">
        <w:rPr>
          <w:rFonts w:cs="Arial"/>
        </w:rPr>
        <w:t xml:space="preserve">acá estimado es </w:t>
      </w:r>
      <w:r w:rsidR="00BC7E25">
        <w:rPr>
          <w:rFonts w:cs="Arial"/>
        </w:rPr>
        <w:t xml:space="preserve">mucho </w:t>
      </w:r>
      <w:r w:rsidR="002979C4" w:rsidRPr="00083EFF">
        <w:rPr>
          <w:rFonts w:cs="Arial"/>
        </w:rPr>
        <w:t>mayor.</w:t>
      </w:r>
    </w:p>
    <w:p w:rsidR="00083EFF" w:rsidRPr="00083EFF" w:rsidRDefault="00083EFF" w:rsidP="00691057">
      <w:pPr>
        <w:rPr>
          <w:rFonts w:cs="Arial"/>
        </w:rPr>
      </w:pPr>
      <w:r>
        <w:rPr>
          <w:rFonts w:cs="Arial"/>
        </w:rPr>
        <w:t xml:space="preserve">El mejoramiento en la correlación de los datos podría obedecer una mejor resolución en las ecuaciones de cálculo del modelo WWIII y así como también </w:t>
      </w:r>
      <w:r w:rsidR="00BC7E25">
        <w:rPr>
          <w:rFonts w:cs="Arial"/>
        </w:rPr>
        <w:t xml:space="preserve">el perfeccionamiento de los </w:t>
      </w:r>
      <w:r>
        <w:rPr>
          <w:rFonts w:cs="Arial"/>
        </w:rPr>
        <w:t>equipos de medición</w:t>
      </w:r>
      <w:r w:rsidR="00CE52C0">
        <w:rPr>
          <w:rFonts w:cs="Arial"/>
        </w:rPr>
        <w:t>.</w:t>
      </w:r>
    </w:p>
    <w:p w:rsidR="00E007D9" w:rsidRPr="00083EFF" w:rsidRDefault="006E2402" w:rsidP="00691057">
      <w:pPr>
        <w:rPr>
          <w:rFonts w:cs="Arial"/>
        </w:rPr>
      </w:pPr>
      <w:r w:rsidRPr="00083EFF">
        <w:rPr>
          <w:rFonts w:cs="Arial"/>
        </w:rPr>
        <w:t>La función de calibración obtenida no debe ser utilizada para valores pronosticados por la NOAA superiores a 2.3 metros.</w:t>
      </w:r>
      <w:r w:rsidR="00E007D9">
        <w:rPr>
          <w:rFonts w:cs="Arial"/>
        </w:rPr>
        <w:t xml:space="preserve"> Con la cantidad de datos actuales y sus magnitudes, no es recomendable extrapolar los resultados más allá de los valores obtenidos. Esta limitación se reducirá conforme aumente el número de tormentas medidas.</w:t>
      </w:r>
    </w:p>
    <w:p w:rsidR="006E2402" w:rsidRDefault="006E2402" w:rsidP="00691057">
      <w:pPr>
        <w:rPr>
          <w:rFonts w:cs="Arial"/>
          <w:highlight w:val="yellow"/>
        </w:rPr>
      </w:pPr>
    </w:p>
    <w:p w:rsidR="00691057" w:rsidRPr="004A6558" w:rsidRDefault="00691057" w:rsidP="00305763">
      <w:pPr>
        <w:pStyle w:val="Ttulo1"/>
        <w:numPr>
          <w:ilvl w:val="1"/>
          <w:numId w:val="1"/>
        </w:numPr>
        <w:spacing w:before="0" w:after="200"/>
        <w:rPr>
          <w:rFonts w:ascii="Calibri" w:hAnsi="Calibri"/>
          <w:sz w:val="22"/>
          <w:szCs w:val="22"/>
        </w:rPr>
      </w:pPr>
      <w:bookmarkStart w:id="31" w:name="_Toc410311399"/>
      <w:r w:rsidRPr="004A6558">
        <w:rPr>
          <w:rFonts w:ascii="Calibri" w:hAnsi="Calibri"/>
          <w:sz w:val="22"/>
          <w:szCs w:val="22"/>
        </w:rPr>
        <w:t>R</w:t>
      </w:r>
      <w:r w:rsidR="003905AB" w:rsidRPr="004A6558">
        <w:rPr>
          <w:rFonts w:ascii="Calibri" w:hAnsi="Calibri"/>
          <w:sz w:val="22"/>
          <w:szCs w:val="22"/>
        </w:rPr>
        <w:t>ecomendaciones</w:t>
      </w:r>
      <w:bookmarkEnd w:id="31"/>
    </w:p>
    <w:p w:rsidR="00691057" w:rsidRPr="00DA59F7" w:rsidRDefault="00BC7E25" w:rsidP="00BC7E25">
      <w:pPr>
        <w:rPr>
          <w:rFonts w:cs="Arial"/>
        </w:rPr>
      </w:pPr>
      <w:r w:rsidRPr="004A6558">
        <w:rPr>
          <w:rFonts w:cs="Arial"/>
        </w:rPr>
        <w:t xml:space="preserve">Continuar con las mediciones de campo para </w:t>
      </w:r>
      <w:r w:rsidR="00691057" w:rsidRPr="004A6558">
        <w:rPr>
          <w:rFonts w:cs="Arial"/>
        </w:rPr>
        <w:t xml:space="preserve">crear una base de datos lo suficientemente amplia con el fin de mejorar la </w:t>
      </w:r>
      <w:r w:rsidRPr="004A6558">
        <w:rPr>
          <w:rFonts w:cs="Arial"/>
        </w:rPr>
        <w:t xml:space="preserve">exactitud de la función de calibración </w:t>
      </w:r>
      <w:r w:rsidR="00691057" w:rsidRPr="004A6558">
        <w:rPr>
          <w:rFonts w:cs="Arial"/>
        </w:rPr>
        <w:t>obtenid</w:t>
      </w:r>
      <w:r w:rsidRPr="004A6558">
        <w:rPr>
          <w:rFonts w:cs="Arial"/>
        </w:rPr>
        <w:t>a.</w:t>
      </w:r>
    </w:p>
    <w:p w:rsidR="00691057" w:rsidRPr="00AA3DD5" w:rsidRDefault="00691057" w:rsidP="00691057">
      <w:pPr>
        <w:pStyle w:val="Ttulo1"/>
        <w:numPr>
          <w:ilvl w:val="0"/>
          <w:numId w:val="1"/>
        </w:numPr>
        <w:spacing w:before="0" w:after="200"/>
        <w:rPr>
          <w:rFonts w:ascii="Calibri" w:hAnsi="Calibri"/>
          <w:sz w:val="22"/>
          <w:szCs w:val="22"/>
        </w:rPr>
      </w:pPr>
      <w:r w:rsidRPr="00DA59F7">
        <w:rPr>
          <w:rFonts w:ascii="Calibri" w:hAnsi="Calibri"/>
        </w:rPr>
        <w:br w:type="page"/>
      </w:r>
      <w:bookmarkStart w:id="32" w:name="_Toc410311400"/>
      <w:r w:rsidRPr="00AA3DD5">
        <w:rPr>
          <w:rFonts w:ascii="Calibri" w:hAnsi="Calibri"/>
          <w:sz w:val="22"/>
          <w:szCs w:val="22"/>
        </w:rPr>
        <w:lastRenderedPageBreak/>
        <w:t>BIBLIOGRAFÍA</w:t>
      </w:r>
      <w:bookmarkEnd w:id="32"/>
    </w:p>
    <w:p w:rsidR="00691057" w:rsidRPr="00DA59F7" w:rsidRDefault="008D5CBB" w:rsidP="00691057">
      <w:pPr>
        <w:rPr>
          <w:rFonts w:cs="Arial"/>
        </w:rPr>
      </w:pPr>
      <w:r w:rsidRPr="008D5CBB">
        <w:rPr>
          <w:rFonts w:cs="Arial"/>
          <w:b/>
        </w:rPr>
        <w:t>Alfaro H., Rodríguez G.</w:t>
      </w:r>
      <w:r>
        <w:rPr>
          <w:rFonts w:cs="Arial"/>
        </w:rPr>
        <w:t xml:space="preserve">, </w:t>
      </w:r>
      <w:r w:rsidRPr="008D5CBB">
        <w:rPr>
          <w:rFonts w:cs="Arial"/>
          <w:i/>
        </w:rPr>
        <w:t>Clima de Oleaje en Profundidades Indefinidas en la Costa Pacífica de Costa Rica</w:t>
      </w:r>
      <w:r>
        <w:rPr>
          <w:rFonts w:cs="Arial"/>
        </w:rPr>
        <w:t>. 2009.</w:t>
      </w:r>
    </w:p>
    <w:p w:rsidR="008D5CBB" w:rsidRPr="00DA59F7" w:rsidRDefault="008D5CBB" w:rsidP="008D5CBB">
      <w:pPr>
        <w:rPr>
          <w:rFonts w:cs="Arial"/>
          <w:lang w:val="en-US"/>
        </w:rPr>
      </w:pPr>
      <w:proofErr w:type="spellStart"/>
      <w:r w:rsidRPr="00DA59F7">
        <w:rPr>
          <w:rFonts w:cs="Arial"/>
          <w:b/>
          <w:lang w:val="en-US"/>
        </w:rPr>
        <w:t>Goda</w:t>
      </w:r>
      <w:proofErr w:type="spellEnd"/>
      <w:r w:rsidRPr="00DA59F7">
        <w:rPr>
          <w:rFonts w:cs="Arial"/>
          <w:b/>
          <w:lang w:val="en-US"/>
        </w:rPr>
        <w:t xml:space="preserve"> Y.</w:t>
      </w:r>
      <w:r w:rsidRPr="00DA59F7">
        <w:rPr>
          <w:rFonts w:cs="Arial"/>
          <w:lang w:val="en-US"/>
        </w:rPr>
        <w:t xml:space="preserve"> </w:t>
      </w:r>
      <w:r w:rsidRPr="00DA59F7">
        <w:rPr>
          <w:rFonts w:cs="Arial"/>
          <w:i/>
          <w:lang w:val="en-US"/>
        </w:rPr>
        <w:t xml:space="preserve">Random Seas and Design of Maritime Structure. </w:t>
      </w:r>
      <w:r w:rsidRPr="00DA59F7">
        <w:rPr>
          <w:rFonts w:cs="Arial"/>
          <w:lang w:val="en-US"/>
        </w:rPr>
        <w:t>2002</w:t>
      </w:r>
      <w:r w:rsidRPr="00DA59F7">
        <w:rPr>
          <w:rFonts w:cs="Arial"/>
          <w:i/>
          <w:lang w:val="en-US"/>
        </w:rPr>
        <w:t>.</w:t>
      </w:r>
    </w:p>
    <w:p w:rsidR="008D5CBB" w:rsidRPr="00DA59F7" w:rsidRDefault="008D5CBB" w:rsidP="008D5CBB">
      <w:pPr>
        <w:rPr>
          <w:rFonts w:cs="Arial"/>
          <w:lang w:val="es-CR"/>
        </w:rPr>
      </w:pPr>
      <w:proofErr w:type="spellStart"/>
      <w:r w:rsidRPr="00DA59F7">
        <w:rPr>
          <w:rFonts w:cs="Arial"/>
          <w:b/>
          <w:lang w:val="en-US"/>
        </w:rPr>
        <w:t>Goda</w:t>
      </w:r>
      <w:proofErr w:type="spellEnd"/>
      <w:r w:rsidRPr="00DA59F7">
        <w:rPr>
          <w:rFonts w:cs="Arial"/>
          <w:b/>
          <w:lang w:val="en-US"/>
        </w:rPr>
        <w:t xml:space="preserve"> Y.</w:t>
      </w:r>
      <w:r w:rsidRPr="00DA59F7">
        <w:rPr>
          <w:rFonts w:cs="Arial"/>
          <w:lang w:val="en-US"/>
        </w:rPr>
        <w:t xml:space="preserve"> Analysis of Wave Grouping and Spectral of Long-travelled Swell. </w:t>
      </w:r>
      <w:r w:rsidRPr="00DA59F7">
        <w:rPr>
          <w:rFonts w:cs="Arial"/>
          <w:lang w:val="es-CR"/>
        </w:rPr>
        <w:t>1983.</w:t>
      </w:r>
    </w:p>
    <w:p w:rsidR="008D5CBB" w:rsidRPr="00DA59F7" w:rsidRDefault="008D5CBB" w:rsidP="008D5CBB">
      <w:pPr>
        <w:pStyle w:val="Textonotapie"/>
        <w:rPr>
          <w:rFonts w:cs="Arial"/>
          <w:i/>
          <w:sz w:val="24"/>
          <w:szCs w:val="24"/>
          <w:lang w:val="es-CR"/>
        </w:rPr>
      </w:pPr>
      <w:r w:rsidRPr="00DA59F7">
        <w:rPr>
          <w:rFonts w:cs="Arial"/>
          <w:b/>
          <w:sz w:val="24"/>
          <w:szCs w:val="24"/>
          <w:lang w:val="es-CR"/>
        </w:rPr>
        <w:t>GIOC</w:t>
      </w:r>
      <w:r w:rsidRPr="00DA59F7">
        <w:rPr>
          <w:rFonts w:cs="Arial"/>
          <w:sz w:val="24"/>
          <w:szCs w:val="24"/>
          <w:lang w:val="es-CR"/>
        </w:rPr>
        <w:t xml:space="preserve">. </w:t>
      </w:r>
      <w:r w:rsidRPr="00DA59F7">
        <w:rPr>
          <w:rFonts w:cs="Arial"/>
          <w:i/>
          <w:sz w:val="24"/>
          <w:szCs w:val="24"/>
          <w:lang w:val="es-CR"/>
        </w:rPr>
        <w:t xml:space="preserve">Determinación de los Regímenes de Oleaje en </w:t>
      </w:r>
      <w:smartTag w:uri="urn:schemas-microsoft-com:office:smarttags" w:element="PersonName">
        <w:smartTagPr>
          <w:attr w:name="ProductID" w:val="la Costa Pac￭fica"/>
        </w:smartTagPr>
        <w:smartTag w:uri="urn:schemas-microsoft-com:office:smarttags" w:element="PersonName">
          <w:smartTagPr>
            <w:attr w:name="ProductID" w:val="la Costa"/>
          </w:smartTagPr>
          <w:r w:rsidRPr="00DA59F7">
            <w:rPr>
              <w:rFonts w:cs="Arial"/>
              <w:i/>
              <w:sz w:val="24"/>
              <w:szCs w:val="24"/>
              <w:lang w:val="es-CR"/>
            </w:rPr>
            <w:t>la Costa</w:t>
          </w:r>
        </w:smartTag>
        <w:r w:rsidRPr="00DA59F7">
          <w:rPr>
            <w:rFonts w:cs="Arial"/>
            <w:i/>
            <w:sz w:val="24"/>
            <w:szCs w:val="24"/>
            <w:lang w:val="es-CR"/>
          </w:rPr>
          <w:t xml:space="preserve"> Pacífica</w:t>
        </w:r>
      </w:smartTag>
      <w:r w:rsidRPr="00DA59F7">
        <w:rPr>
          <w:rFonts w:cs="Arial"/>
          <w:i/>
          <w:sz w:val="24"/>
          <w:szCs w:val="24"/>
          <w:lang w:val="es-CR"/>
        </w:rPr>
        <w:t xml:space="preserve"> de Costa Rica. </w:t>
      </w:r>
      <w:r w:rsidRPr="00DA59F7">
        <w:rPr>
          <w:rFonts w:cs="Arial"/>
          <w:sz w:val="24"/>
          <w:szCs w:val="24"/>
          <w:lang w:val="es-CR"/>
        </w:rPr>
        <w:t>2004</w:t>
      </w:r>
      <w:r w:rsidRPr="00DA59F7">
        <w:rPr>
          <w:rFonts w:cs="Arial"/>
          <w:i/>
          <w:sz w:val="24"/>
          <w:szCs w:val="24"/>
          <w:lang w:val="es-CR"/>
        </w:rPr>
        <w:t>.</w:t>
      </w:r>
    </w:p>
    <w:p w:rsidR="00691057" w:rsidRPr="008D5CBB" w:rsidRDefault="00691057" w:rsidP="00691057">
      <w:pPr>
        <w:pStyle w:val="Textonotapie"/>
        <w:rPr>
          <w:rFonts w:cs="Arial"/>
          <w:sz w:val="22"/>
          <w:szCs w:val="22"/>
          <w:lang w:val="en-US"/>
        </w:rPr>
      </w:pPr>
      <w:r w:rsidRPr="008D5CBB">
        <w:rPr>
          <w:rFonts w:cs="Arial"/>
          <w:b/>
          <w:sz w:val="22"/>
          <w:szCs w:val="22"/>
          <w:lang w:val="en-US"/>
        </w:rPr>
        <w:t>Japan International Cooperation Agency</w:t>
      </w:r>
      <w:r w:rsidRPr="008D5CBB">
        <w:rPr>
          <w:rFonts w:cs="Arial"/>
          <w:sz w:val="22"/>
          <w:szCs w:val="22"/>
          <w:lang w:val="en-US"/>
        </w:rPr>
        <w:t xml:space="preserve">. </w:t>
      </w:r>
      <w:r w:rsidRPr="008D5CBB">
        <w:rPr>
          <w:rFonts w:cs="Arial"/>
          <w:i/>
          <w:sz w:val="22"/>
          <w:szCs w:val="22"/>
          <w:lang w:val="en-US"/>
        </w:rPr>
        <w:t>Final Report. The Study on the Maintenance Project of the Port of Caldera in the Republic of Costa Rica</w:t>
      </w:r>
      <w:r w:rsidRPr="008D5CBB">
        <w:rPr>
          <w:rFonts w:cs="Arial"/>
          <w:sz w:val="22"/>
          <w:szCs w:val="22"/>
          <w:lang w:val="en-US"/>
        </w:rPr>
        <w:t>. 1986.</w:t>
      </w:r>
    </w:p>
    <w:p w:rsidR="001F1C8E" w:rsidRPr="00A63863" w:rsidRDefault="001F1C8E" w:rsidP="001F1C8E">
      <w:pPr>
        <w:pStyle w:val="Ttulo1"/>
        <w:rPr>
          <w:lang w:val="en-US"/>
        </w:rPr>
      </w:pPr>
      <w:r w:rsidRPr="00A63863">
        <w:rPr>
          <w:lang w:val="en-US"/>
        </w:rPr>
        <w:br w:type="page"/>
      </w:r>
    </w:p>
    <w:p w:rsidR="008C42EB" w:rsidRDefault="008C42EB" w:rsidP="001F1C8E">
      <w:pPr>
        <w:pStyle w:val="Ttulo1"/>
        <w:jc w:val="center"/>
        <w:rPr>
          <w:lang w:val="pt-BR"/>
        </w:rPr>
      </w:pPr>
      <w:bookmarkStart w:id="33" w:name="_Toc397940572"/>
    </w:p>
    <w:p w:rsidR="008C42EB" w:rsidRDefault="008C42EB" w:rsidP="001F1C8E">
      <w:pPr>
        <w:pStyle w:val="Ttulo1"/>
        <w:jc w:val="center"/>
        <w:rPr>
          <w:lang w:val="pt-BR"/>
        </w:rPr>
      </w:pPr>
    </w:p>
    <w:p w:rsidR="008C42EB" w:rsidRDefault="008C42EB" w:rsidP="001F1C8E">
      <w:pPr>
        <w:pStyle w:val="Ttulo1"/>
        <w:jc w:val="center"/>
        <w:rPr>
          <w:lang w:val="pt-BR"/>
        </w:rPr>
      </w:pPr>
    </w:p>
    <w:p w:rsidR="008C42EB" w:rsidRDefault="008C42EB" w:rsidP="001F1C8E">
      <w:pPr>
        <w:pStyle w:val="Ttulo1"/>
        <w:jc w:val="center"/>
        <w:rPr>
          <w:lang w:val="pt-BR"/>
        </w:rPr>
      </w:pPr>
    </w:p>
    <w:p w:rsidR="001F1C8E" w:rsidRPr="00514278" w:rsidRDefault="001F1C8E" w:rsidP="001F1C8E">
      <w:pPr>
        <w:pStyle w:val="Ttulo1"/>
        <w:jc w:val="center"/>
        <w:rPr>
          <w:lang w:val="pt-BR"/>
        </w:rPr>
      </w:pPr>
      <w:bookmarkStart w:id="34" w:name="_Toc410311401"/>
      <w:r w:rsidRPr="00514278">
        <w:rPr>
          <w:lang w:val="pt-BR"/>
        </w:rPr>
        <w:t>ANEXOS I</w:t>
      </w:r>
      <w:bookmarkEnd w:id="33"/>
      <w:bookmarkEnd w:id="34"/>
    </w:p>
    <w:p w:rsidR="001F1C8E" w:rsidRDefault="001F1C8E" w:rsidP="001F1C8E">
      <w:pPr>
        <w:jc w:val="center"/>
      </w:pPr>
      <w:r>
        <w:t xml:space="preserve">ESTADOS DE MAR MEDIDOS Y ORDENADOS </w:t>
      </w:r>
      <w:r w:rsidR="00EA6C45">
        <w:t>POR PERIODO DE TIEMPO</w:t>
      </w:r>
    </w:p>
    <w:p w:rsidR="00AE7DAA" w:rsidRPr="00CF2C94" w:rsidRDefault="001F1C8E" w:rsidP="001F1C8E">
      <w:r>
        <w:br w:type="page"/>
      </w:r>
    </w:p>
    <w:tbl>
      <w:tblPr>
        <w:tblW w:w="9240" w:type="dxa"/>
        <w:tblInd w:w="55" w:type="dxa"/>
        <w:tblCellMar>
          <w:left w:w="70" w:type="dxa"/>
          <w:right w:w="70" w:type="dxa"/>
        </w:tblCellMar>
        <w:tblLook w:val="04A0"/>
      </w:tblPr>
      <w:tblGrid>
        <w:gridCol w:w="1149"/>
        <w:gridCol w:w="1931"/>
        <w:gridCol w:w="1075"/>
        <w:gridCol w:w="1835"/>
        <w:gridCol w:w="850"/>
        <w:gridCol w:w="1295"/>
        <w:gridCol w:w="1105"/>
      </w:tblGrid>
      <w:tr w:rsidR="00AE7DAA" w:rsidRPr="00AE7DAA" w:rsidTr="00AE7DAA">
        <w:trPr>
          <w:trHeight w:val="300"/>
        </w:trPr>
        <w:tc>
          <w:tcPr>
            <w:tcW w:w="114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b/>
                <w:bCs/>
                <w:color w:val="000000"/>
                <w:szCs w:val="22"/>
              </w:rPr>
            </w:pPr>
            <w:r w:rsidRPr="00AE7DAA">
              <w:rPr>
                <w:b/>
                <w:bCs/>
                <w:color w:val="000000"/>
                <w:szCs w:val="22"/>
              </w:rPr>
              <w:lastRenderedPageBreak/>
              <w:t>Estado de Mar</w:t>
            </w:r>
          </w:p>
        </w:tc>
        <w:tc>
          <w:tcPr>
            <w:tcW w:w="193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b/>
                <w:bCs/>
                <w:color w:val="000000"/>
                <w:szCs w:val="22"/>
              </w:rPr>
            </w:pPr>
            <w:r w:rsidRPr="00AE7DAA">
              <w:rPr>
                <w:b/>
                <w:bCs/>
                <w:color w:val="000000"/>
                <w:szCs w:val="22"/>
              </w:rPr>
              <w:t xml:space="preserve">Fecha </w:t>
            </w:r>
          </w:p>
        </w:tc>
        <w:tc>
          <w:tcPr>
            <w:tcW w:w="3760" w:type="dxa"/>
            <w:gridSpan w:val="3"/>
            <w:tcBorders>
              <w:top w:val="single" w:sz="4" w:space="0" w:color="auto"/>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 xml:space="preserve">Datos </w:t>
            </w:r>
            <w:r w:rsidR="00874C78">
              <w:rPr>
                <w:b/>
                <w:bCs/>
                <w:color w:val="000000"/>
                <w:szCs w:val="22"/>
              </w:rPr>
              <w:t>WWIII</w:t>
            </w:r>
            <w:r w:rsidRPr="00AE7DAA">
              <w:rPr>
                <w:b/>
                <w:bCs/>
                <w:color w:val="000000"/>
                <w:szCs w:val="22"/>
              </w:rPr>
              <w:t xml:space="preserve"> (WWIII)</w:t>
            </w:r>
          </w:p>
        </w:tc>
        <w:tc>
          <w:tcPr>
            <w:tcW w:w="2400" w:type="dxa"/>
            <w:gridSpan w:val="2"/>
            <w:tcBorders>
              <w:top w:val="single" w:sz="4" w:space="0" w:color="auto"/>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Datos Caldera</w:t>
            </w:r>
          </w:p>
        </w:tc>
      </w:tr>
      <w:tr w:rsidR="00AE7DAA" w:rsidRPr="00AE7DAA" w:rsidTr="00AE7DAA">
        <w:trPr>
          <w:trHeight w:val="300"/>
        </w:trPr>
        <w:tc>
          <w:tcPr>
            <w:tcW w:w="1149" w:type="dxa"/>
            <w:vMerge/>
            <w:tcBorders>
              <w:top w:val="single" w:sz="4" w:space="0" w:color="auto"/>
              <w:left w:val="single" w:sz="4" w:space="0" w:color="auto"/>
              <w:bottom w:val="single" w:sz="4" w:space="0" w:color="auto"/>
              <w:right w:val="single" w:sz="4" w:space="0" w:color="auto"/>
            </w:tcBorders>
            <w:vAlign w:val="center"/>
            <w:hideMark/>
          </w:tcPr>
          <w:p w:rsidR="00AE7DAA" w:rsidRPr="00AE7DAA" w:rsidRDefault="00AE7DAA" w:rsidP="00AE7DAA">
            <w:pPr>
              <w:spacing w:after="0" w:line="240" w:lineRule="auto"/>
              <w:jc w:val="left"/>
              <w:rPr>
                <w:b/>
                <w:bCs/>
                <w:color w:val="000000"/>
                <w:szCs w:val="22"/>
              </w:rPr>
            </w:pPr>
          </w:p>
        </w:tc>
        <w:tc>
          <w:tcPr>
            <w:tcW w:w="1931" w:type="dxa"/>
            <w:vMerge/>
            <w:tcBorders>
              <w:top w:val="single" w:sz="4" w:space="0" w:color="auto"/>
              <w:left w:val="single" w:sz="4" w:space="0" w:color="auto"/>
              <w:bottom w:val="single" w:sz="4" w:space="0" w:color="auto"/>
              <w:right w:val="single" w:sz="4" w:space="0" w:color="auto"/>
            </w:tcBorders>
            <w:vAlign w:val="center"/>
            <w:hideMark/>
          </w:tcPr>
          <w:p w:rsidR="00AE7DAA" w:rsidRPr="00AE7DAA" w:rsidRDefault="00AE7DAA" w:rsidP="00AE7DAA">
            <w:pPr>
              <w:spacing w:after="0" w:line="240" w:lineRule="auto"/>
              <w:jc w:val="left"/>
              <w:rPr>
                <w:b/>
                <w:bCs/>
                <w:color w:val="000000"/>
                <w:szCs w:val="22"/>
              </w:rPr>
            </w:pP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b/>
                <w:bCs/>
                <w:color w:val="000000"/>
                <w:szCs w:val="22"/>
              </w:rPr>
            </w:pPr>
            <w:r w:rsidRPr="00AE7DAA">
              <w:rPr>
                <w:b/>
                <w:bCs/>
                <w:color w:val="000000"/>
                <w:szCs w:val="22"/>
              </w:rPr>
              <w:t>Hs  (m)</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Dirección (°)</w:t>
            </w:r>
          </w:p>
        </w:tc>
        <w:tc>
          <w:tcPr>
            <w:tcW w:w="850"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proofErr w:type="spellStart"/>
            <w:r w:rsidRPr="00AE7DAA">
              <w:rPr>
                <w:b/>
                <w:bCs/>
                <w:color w:val="000000"/>
                <w:szCs w:val="22"/>
              </w:rPr>
              <w:t>Tp</w:t>
            </w:r>
            <w:proofErr w:type="spellEnd"/>
            <w:r w:rsidRPr="00AE7DAA">
              <w:rPr>
                <w:b/>
                <w:bCs/>
                <w:color w:val="000000"/>
                <w:szCs w:val="22"/>
              </w:rPr>
              <w:t xml:space="preserve"> (s)</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r w:rsidRPr="00AE7DAA">
              <w:rPr>
                <w:b/>
                <w:bCs/>
                <w:color w:val="000000"/>
                <w:szCs w:val="22"/>
              </w:rPr>
              <w:t>Hs (m)</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b/>
                <w:bCs/>
                <w:color w:val="000000"/>
                <w:szCs w:val="22"/>
              </w:rPr>
            </w:pPr>
            <w:proofErr w:type="spellStart"/>
            <w:r w:rsidRPr="00AE7DAA">
              <w:rPr>
                <w:b/>
                <w:bCs/>
                <w:color w:val="000000"/>
                <w:szCs w:val="22"/>
              </w:rPr>
              <w:t>Tp</w:t>
            </w:r>
            <w:proofErr w:type="spellEnd"/>
            <w:r w:rsidRPr="00AE7DAA">
              <w:rPr>
                <w:b/>
                <w:bCs/>
                <w:color w:val="000000"/>
                <w:szCs w:val="22"/>
              </w:rPr>
              <w:t xml:space="preserve"> (s)</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17.72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49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31/5/2014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16.54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71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89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107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0.44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143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6.01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17.33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30/6/2014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179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21</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20</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17.89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17.99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2.1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199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209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9.03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215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10.05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6.74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13/7/2014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14/7/2014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15/7/2014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16/7/2014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17/7/2014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239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13.21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19/7/2014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249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20/7/2014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251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22/7/2014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259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14.66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23/7/2014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16.34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24/7/2014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25/7/2014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14.23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269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1.72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26/7/2014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11.65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12.27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1.55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27/7/2014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279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10.64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29/7/2014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10.22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287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30/7/2014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0.9</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289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31/7/2014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10.87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31/7/2014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10.57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31/7/2014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6.24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6.35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6.14</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0.55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299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2/8/2014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5.06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6.93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6.92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3/8/2014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7.42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4/8/2014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18</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12.79</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309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5/8/2014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11.48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14.07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14.78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6/8/2014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13.46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12.95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7/8/2014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12.88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319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11.73</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0.76</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8/8/2014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0.79</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7.16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lastRenderedPageBreak/>
              <w:t>323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14.32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14.41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14.12</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9/8/2014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15</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14.16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327</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1.11</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328</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1.13</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13.15</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329</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14</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12.58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330</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10/8/2014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0.82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12.16</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331</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13</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332</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17</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0.97</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11.57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333</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12:00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10.97</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334</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11/8/2014 ; 18:00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12</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0.92</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11.08</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335</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12/8/2014 ; 0:00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0.68</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11</w:t>
            </w:r>
          </w:p>
        </w:tc>
      </w:tr>
      <w:tr w:rsidR="00AE7DAA" w:rsidRPr="00AE7DAA" w:rsidTr="00AE7DAA">
        <w:trPr>
          <w:trHeight w:val="300"/>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336</w:t>
            </w:r>
          </w:p>
        </w:tc>
        <w:tc>
          <w:tcPr>
            <w:tcW w:w="1931"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left"/>
              <w:rPr>
                <w:color w:val="000000"/>
                <w:szCs w:val="22"/>
              </w:rPr>
            </w:pPr>
            <w:r w:rsidRPr="00AE7DAA">
              <w:rPr>
                <w:color w:val="000000"/>
                <w:szCs w:val="22"/>
              </w:rPr>
              <w:t>12/8/2014 ; 6:00</w:t>
            </w:r>
          </w:p>
        </w:tc>
        <w:tc>
          <w:tcPr>
            <w:tcW w:w="1075"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1.1</w:t>
            </w:r>
          </w:p>
        </w:tc>
        <w:tc>
          <w:tcPr>
            <w:tcW w:w="183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180</w:t>
            </w:r>
          </w:p>
        </w:tc>
        <w:tc>
          <w:tcPr>
            <w:tcW w:w="850" w:type="dxa"/>
            <w:tcBorders>
              <w:top w:val="nil"/>
              <w:left w:val="nil"/>
              <w:bottom w:val="single" w:sz="4" w:space="0" w:color="auto"/>
              <w:right w:val="single" w:sz="4" w:space="0" w:color="auto"/>
            </w:tcBorders>
            <w:shd w:val="clear" w:color="auto" w:fill="auto"/>
            <w:noWrap/>
            <w:vAlign w:val="center"/>
            <w:hideMark/>
          </w:tcPr>
          <w:p w:rsidR="00AE7DAA" w:rsidRPr="00AE7DAA" w:rsidRDefault="00AE7DAA" w:rsidP="00AE7DAA">
            <w:pPr>
              <w:spacing w:after="0" w:line="240" w:lineRule="auto"/>
              <w:jc w:val="center"/>
              <w:rPr>
                <w:color w:val="000000"/>
                <w:szCs w:val="22"/>
              </w:rPr>
            </w:pPr>
            <w:r w:rsidRPr="00AE7DAA">
              <w:rPr>
                <w:color w:val="000000"/>
                <w:szCs w:val="22"/>
              </w:rPr>
              <w:t>16</w:t>
            </w:r>
          </w:p>
        </w:tc>
        <w:tc>
          <w:tcPr>
            <w:tcW w:w="129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0.75</w:t>
            </w:r>
          </w:p>
        </w:tc>
        <w:tc>
          <w:tcPr>
            <w:tcW w:w="1105" w:type="dxa"/>
            <w:tcBorders>
              <w:top w:val="nil"/>
              <w:left w:val="nil"/>
              <w:bottom w:val="single" w:sz="4" w:space="0" w:color="auto"/>
              <w:right w:val="single" w:sz="4" w:space="0" w:color="auto"/>
            </w:tcBorders>
            <w:shd w:val="clear" w:color="auto" w:fill="auto"/>
            <w:noWrap/>
            <w:vAlign w:val="bottom"/>
            <w:hideMark/>
          </w:tcPr>
          <w:p w:rsidR="00AE7DAA" w:rsidRPr="00AE7DAA" w:rsidRDefault="00AE7DAA" w:rsidP="00AE7DAA">
            <w:pPr>
              <w:spacing w:after="0" w:line="240" w:lineRule="auto"/>
              <w:jc w:val="center"/>
              <w:rPr>
                <w:color w:val="000000"/>
                <w:szCs w:val="22"/>
              </w:rPr>
            </w:pPr>
            <w:r w:rsidRPr="00AE7DAA">
              <w:rPr>
                <w:color w:val="000000"/>
                <w:szCs w:val="22"/>
              </w:rPr>
              <w:t>10.77</w:t>
            </w:r>
          </w:p>
        </w:tc>
      </w:tr>
    </w:tbl>
    <w:p w:rsidR="001F1C8E" w:rsidRPr="00CF2C94" w:rsidRDefault="001F1C8E" w:rsidP="001F1C8E"/>
    <w:p w:rsidR="00133FE1" w:rsidRPr="00DA59F7" w:rsidRDefault="00133FE1" w:rsidP="00A54336">
      <w:pPr>
        <w:rPr>
          <w:rFonts w:cs="Arial"/>
          <w:lang w:val="es-CR"/>
        </w:rPr>
      </w:pPr>
    </w:p>
    <w:sectPr w:rsidR="00133FE1" w:rsidRPr="00DA59F7" w:rsidSect="004520A8">
      <w:headerReference w:type="default" r:id="rId29"/>
      <w:footerReference w:type="even" r:id="rId30"/>
      <w:footerReference w:type="default" r:id="rId31"/>
      <w:pgSz w:w="12242" w:h="15842" w:code="1"/>
      <w:pgMar w:top="1701" w:right="1418" w:bottom="1701" w:left="1418" w:header="709" w:footer="29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25A8" w:rsidRDefault="004425A8">
      <w:r>
        <w:separator/>
      </w:r>
    </w:p>
  </w:endnote>
  <w:endnote w:type="continuationSeparator" w:id="0">
    <w:p w:rsidR="004425A8" w:rsidRDefault="004425A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p w:rsidR="006E2402" w:rsidRDefault="00A20BAF" w:rsidP="008B1A91">
    <w:pPr>
      <w:pStyle w:val="Piedepgina"/>
      <w:spacing w:after="120"/>
      <w:jc w:val="center"/>
      <w:rPr>
        <w:rStyle w:val="Nmerodepgina"/>
      </w:rPr>
    </w:pPr>
    <w:r w:rsidRPr="00A20BAF">
      <w:rPr>
        <w:noProof/>
      </w:rPr>
      <w:pict>
        <v:line id="_x0000_s3090" style="position:absolute;left:0;text-align:left;z-index:251674112" from="9pt,-1.1pt" to="453pt,-1.1pt"/>
      </w:pict>
    </w:r>
    <w:r w:rsidR="006E2402">
      <w:t>INFORME DE CALIBRACIÓN, 2014</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p w:rsidR="006E2402" w:rsidRDefault="00A20BAF" w:rsidP="008B1A91">
    <w:pPr>
      <w:pStyle w:val="Piedepgina"/>
      <w:spacing w:after="120"/>
      <w:jc w:val="center"/>
      <w:rPr>
        <w:rStyle w:val="Nmerodepgina"/>
      </w:rPr>
    </w:pPr>
    <w:r w:rsidRPr="00A20BAF">
      <w:rPr>
        <w:noProof/>
      </w:rPr>
      <w:pict>
        <v:line id="_x0000_s3089" style="position:absolute;left:0;text-align:left;z-index:251672064" from="9pt,-1.1pt" to="453pt,-1.1pt"/>
      </w:pict>
    </w:r>
    <w:r w:rsidR="006E2402">
      <w:t>INFORME DE CALIBRACIÓN, 2014</w:t>
    </w:r>
  </w:p>
  <w:p w:rsidR="006E2402" w:rsidRDefault="00A20BAF" w:rsidP="008B1A91">
    <w:pPr>
      <w:pStyle w:val="Piedepgina"/>
      <w:spacing w:after="120"/>
      <w:jc w:val="center"/>
      <w:rPr>
        <w:rStyle w:val="Nmerodepgina"/>
      </w:rPr>
    </w:pPr>
    <w:r>
      <w:rPr>
        <w:rStyle w:val="Nmerodepgina"/>
      </w:rPr>
      <w:fldChar w:fldCharType="begin"/>
    </w:r>
    <w:r w:rsidR="006E2402" w:rsidRPr="008B1A91">
      <w:rPr>
        <w:rStyle w:val="Nmerodepgina"/>
      </w:rPr>
      <w:instrText xml:space="preserve"> PAGE </w:instrText>
    </w:r>
    <w:r>
      <w:rPr>
        <w:rStyle w:val="Nmerodepgina"/>
      </w:rPr>
      <w:fldChar w:fldCharType="separate"/>
    </w:r>
    <w:r w:rsidR="0094184D">
      <w:rPr>
        <w:rStyle w:val="Nmerodepgina"/>
        <w:noProof/>
      </w:rPr>
      <w:t>6</w:t>
    </w:r>
    <w:r>
      <w:rPr>
        <w:rStyle w:val="Nmerodepgina"/>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A20BAF" w:rsidP="00434D37">
    <w:pPr>
      <w:pStyle w:val="Piedepgina"/>
      <w:framePr w:wrap="around" w:vAnchor="text" w:hAnchor="margin" w:xAlign="right" w:y="1"/>
      <w:rPr>
        <w:rStyle w:val="Nmerodepgina"/>
      </w:rPr>
    </w:pPr>
    <w:r>
      <w:rPr>
        <w:rStyle w:val="Nmerodepgina"/>
      </w:rPr>
      <w:fldChar w:fldCharType="begin"/>
    </w:r>
    <w:r w:rsidR="006E2402">
      <w:rPr>
        <w:rStyle w:val="Nmerodepgina"/>
      </w:rPr>
      <w:instrText xml:space="preserve">PAGE  </w:instrText>
    </w:r>
    <w:r>
      <w:rPr>
        <w:rStyle w:val="Nmerodepgina"/>
      </w:rPr>
      <w:fldChar w:fldCharType="end"/>
    </w:r>
  </w:p>
  <w:p w:rsidR="006E2402" w:rsidRDefault="006E2402" w:rsidP="009A123C">
    <w:pPr>
      <w:pStyle w:val="Piedepgin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Piedepgina"/>
      <w:spacing w:after="120"/>
      <w:jc w:val="center"/>
    </w:pPr>
  </w:p>
  <w:p w:rsidR="006E2402" w:rsidRDefault="00A20BAF" w:rsidP="008B1A91">
    <w:pPr>
      <w:pStyle w:val="Piedepgina"/>
      <w:spacing w:after="120"/>
      <w:jc w:val="center"/>
      <w:rPr>
        <w:rStyle w:val="Nmerodepgina"/>
      </w:rPr>
    </w:pPr>
    <w:r w:rsidRPr="00A20BAF">
      <w:rPr>
        <w:noProof/>
      </w:rPr>
      <w:pict>
        <v:line id="_x0000_s3087" style="position:absolute;left:0;text-align:left;z-index:251665920" from="9pt,-1.1pt" to="453pt,-1.1pt"/>
      </w:pict>
    </w:r>
    <w:r w:rsidR="006E2402">
      <w:t>INFORME DE CALIBRACIÓN DATOS DE NOAA 2014</w:t>
    </w:r>
  </w:p>
  <w:p w:rsidR="006E2402" w:rsidRDefault="00A20BAF">
    <w:pPr>
      <w:pStyle w:val="Piedepgina"/>
      <w:jc w:val="center"/>
    </w:pPr>
    <w:sdt>
      <w:sdtPr>
        <w:id w:val="31262497"/>
        <w:docPartObj>
          <w:docPartGallery w:val="Page Numbers (Bottom of Page)"/>
          <w:docPartUnique/>
        </w:docPartObj>
      </w:sdtPr>
      <w:sdtContent>
        <w:fldSimple w:instr=" PAGE   \* MERGEFORMAT ">
          <w:r w:rsidR="0094184D">
            <w:rPr>
              <w:noProof/>
            </w:rPr>
            <w:t>39</w:t>
          </w:r>
        </w:fldSimple>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25A8" w:rsidRDefault="004425A8">
      <w:r>
        <w:separator/>
      </w:r>
    </w:p>
  </w:footnote>
  <w:footnote w:type="continuationSeparator" w:id="0">
    <w:p w:rsidR="004425A8" w:rsidRDefault="004425A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Encabezado"/>
    </w:pPr>
    <w:r>
      <w:rPr>
        <w:noProof/>
        <w:lang w:val="es-CR" w:eastAsia="es-CR"/>
      </w:rPr>
      <w:drawing>
        <wp:anchor distT="0" distB="0" distL="114300" distR="114300" simplePos="0" relativeHeight="251660800" behindDoc="1" locked="0" layoutInCell="1" allowOverlap="1">
          <wp:simplePos x="0" y="0"/>
          <wp:positionH relativeFrom="column">
            <wp:posOffset>4814570</wp:posOffset>
          </wp:positionH>
          <wp:positionV relativeFrom="paragraph">
            <wp:posOffset>45720</wp:posOffset>
          </wp:positionV>
          <wp:extent cx="929005" cy="771525"/>
          <wp:effectExtent l="19050" t="0" r="4445" b="0"/>
          <wp:wrapThrough wrapText="bothSides">
            <wp:wrapPolygon edited="0">
              <wp:start x="-443" y="0"/>
              <wp:lineTo x="-443" y="21333"/>
              <wp:lineTo x="21703" y="21333"/>
              <wp:lineTo x="21703" y="0"/>
              <wp:lineTo x="-443" y="0"/>
            </wp:wrapPolygon>
          </wp:wrapThrough>
          <wp:docPr id="9" name="Imagen 2"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1"/>
                  <pic:cNvPicPr>
                    <a:picLocks noChangeAspect="1" noChangeArrowheads="1"/>
                  </pic:cNvPicPr>
                </pic:nvPicPr>
                <pic:blipFill>
                  <a:blip r:embed="rId1"/>
                  <a:srcRect/>
                  <a:stretch>
                    <a:fillRect/>
                  </a:stretch>
                </pic:blipFill>
                <pic:spPr bwMode="auto">
                  <a:xfrm>
                    <a:off x="0" y="0"/>
                    <a:ext cx="929005" cy="771525"/>
                  </a:xfrm>
                  <a:prstGeom prst="rect">
                    <a:avLst/>
                  </a:prstGeom>
                  <a:noFill/>
                  <a:ln w="9525">
                    <a:noFill/>
                    <a:miter lim="800000"/>
                    <a:headEnd/>
                    <a:tailEnd/>
                  </a:ln>
                </pic:spPr>
              </pic:pic>
            </a:graphicData>
          </a:graphic>
        </wp:anchor>
      </w:drawing>
    </w:r>
    <w:r>
      <w:rPr>
        <w:noProof/>
        <w:lang w:val="es-CR" w:eastAsia="es-CR"/>
      </w:rPr>
      <w:drawing>
        <wp:anchor distT="0" distB="0" distL="114300" distR="114300" simplePos="0" relativeHeight="251661824" behindDoc="0" locked="0" layoutInCell="1" allowOverlap="1">
          <wp:simplePos x="0" y="0"/>
          <wp:positionH relativeFrom="column">
            <wp:posOffset>137795</wp:posOffset>
          </wp:positionH>
          <wp:positionV relativeFrom="paragraph">
            <wp:posOffset>-20955</wp:posOffset>
          </wp:positionV>
          <wp:extent cx="762000" cy="838200"/>
          <wp:effectExtent l="19050" t="0" r="0" b="0"/>
          <wp:wrapNone/>
          <wp:docPr id="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srcRect/>
                  <a:stretch>
                    <a:fillRect/>
                  </a:stretch>
                </pic:blipFill>
                <pic:spPr bwMode="auto">
                  <a:xfrm>
                    <a:off x="0" y="0"/>
                    <a:ext cx="762000" cy="838200"/>
                  </a:xfrm>
                  <a:prstGeom prst="rect">
                    <a:avLst/>
                  </a:prstGeom>
                  <a:noFill/>
                </pic:spPr>
              </pic:pic>
            </a:graphicData>
          </a:graphic>
        </wp:anchor>
      </w:drawing>
    </w:r>
  </w:p>
  <w:p w:rsidR="006E2402" w:rsidRDefault="006E2402" w:rsidP="008B1A91">
    <w:pPr>
      <w:pStyle w:val="Encabezado"/>
    </w:pPr>
  </w:p>
  <w:p w:rsidR="006E2402" w:rsidRDefault="00A20BAF">
    <w:pPr>
      <w:pStyle w:val="Encabezado"/>
    </w:pPr>
    <w:r w:rsidRPr="00A20BAF">
      <w:rPr>
        <w:noProof/>
      </w:rPr>
      <w:pict>
        <v:line id="3 Conector recto" o:spid="_x0000_s3085" style="position:absolute;left:0;text-align:left;flip:y;z-index:251663872;visibility:visible" from="9pt,6.8pt" to="468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"/>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2402" w:rsidRDefault="006E2402" w:rsidP="008B1A91">
    <w:pPr>
      <w:pStyle w:val="Encabezado"/>
    </w:pPr>
    <w:r>
      <w:rPr>
        <w:noProof/>
        <w:lang w:val="es-CR" w:eastAsia="es-CR"/>
      </w:rPr>
      <w:drawing>
        <wp:anchor distT="0" distB="0" distL="114300" distR="114300" simplePos="0" relativeHeight="251667968" behindDoc="1" locked="0" layoutInCell="1" allowOverlap="1">
          <wp:simplePos x="0" y="0"/>
          <wp:positionH relativeFrom="column">
            <wp:posOffset>4814570</wp:posOffset>
          </wp:positionH>
          <wp:positionV relativeFrom="paragraph">
            <wp:posOffset>45720</wp:posOffset>
          </wp:positionV>
          <wp:extent cx="929005" cy="771525"/>
          <wp:effectExtent l="19050" t="0" r="4445" b="0"/>
          <wp:wrapThrough wrapText="bothSides">
            <wp:wrapPolygon edited="0">
              <wp:start x="-443" y="0"/>
              <wp:lineTo x="-443" y="21333"/>
              <wp:lineTo x="21703" y="21333"/>
              <wp:lineTo x="21703" y="0"/>
              <wp:lineTo x="-443" y="0"/>
            </wp:wrapPolygon>
          </wp:wrapThrough>
          <wp:docPr id="12" name="Imagen 2"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1"/>
                  <pic:cNvPicPr>
                    <a:picLocks noChangeAspect="1" noChangeArrowheads="1"/>
                  </pic:cNvPicPr>
                </pic:nvPicPr>
                <pic:blipFill>
                  <a:blip r:embed="rId1"/>
                  <a:srcRect/>
                  <a:stretch>
                    <a:fillRect/>
                  </a:stretch>
                </pic:blipFill>
                <pic:spPr bwMode="auto">
                  <a:xfrm>
                    <a:off x="0" y="0"/>
                    <a:ext cx="929005" cy="771525"/>
                  </a:xfrm>
                  <a:prstGeom prst="rect">
                    <a:avLst/>
                  </a:prstGeom>
                  <a:noFill/>
                  <a:ln w="9525">
                    <a:noFill/>
                    <a:miter lim="800000"/>
                    <a:headEnd/>
                    <a:tailEnd/>
                  </a:ln>
                </pic:spPr>
              </pic:pic>
            </a:graphicData>
          </a:graphic>
        </wp:anchor>
      </w:drawing>
    </w:r>
    <w:r>
      <w:rPr>
        <w:noProof/>
        <w:lang w:val="es-CR" w:eastAsia="es-CR"/>
      </w:rPr>
      <w:drawing>
        <wp:anchor distT="0" distB="0" distL="114300" distR="114300" simplePos="0" relativeHeight="251668992" behindDoc="0" locked="0" layoutInCell="1" allowOverlap="1">
          <wp:simplePos x="0" y="0"/>
          <wp:positionH relativeFrom="column">
            <wp:posOffset>137795</wp:posOffset>
          </wp:positionH>
          <wp:positionV relativeFrom="paragraph">
            <wp:posOffset>-20955</wp:posOffset>
          </wp:positionV>
          <wp:extent cx="762000" cy="838200"/>
          <wp:effectExtent l="19050" t="0" r="0" b="0"/>
          <wp:wrapNone/>
          <wp:docPr id="1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srcRect/>
                  <a:stretch>
                    <a:fillRect/>
                  </a:stretch>
                </pic:blipFill>
                <pic:spPr bwMode="auto">
                  <a:xfrm>
                    <a:off x="0" y="0"/>
                    <a:ext cx="762000" cy="838200"/>
                  </a:xfrm>
                  <a:prstGeom prst="rect">
                    <a:avLst/>
                  </a:prstGeom>
                  <a:noFill/>
                </pic:spPr>
              </pic:pic>
            </a:graphicData>
          </a:graphic>
        </wp:anchor>
      </w:drawing>
    </w:r>
  </w:p>
  <w:p w:rsidR="006E2402" w:rsidRDefault="006E2402" w:rsidP="008B1A91">
    <w:pPr>
      <w:pStyle w:val="Encabezado"/>
    </w:pPr>
  </w:p>
  <w:p w:rsidR="006E2402" w:rsidRDefault="00A20BAF" w:rsidP="008B1A91">
    <w:pPr>
      <w:pStyle w:val="Encabezado"/>
    </w:pPr>
    <w:r w:rsidRPr="00A20BAF">
      <w:rPr>
        <w:noProof/>
      </w:rPr>
      <w:pict>
        <v:line id="_x0000_s3088" style="position:absolute;left:0;text-align:left;flip:y;z-index:251670016;visibility:visible" from="9pt,6.8pt" to="468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"/>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33C26"/>
    <w:multiLevelType w:val="multilevel"/>
    <w:tmpl w:val="7DF252A8"/>
    <w:lvl w:ilvl="0">
      <w:start w:val="7"/>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1">
    <w:nsid w:val="01B708F6"/>
    <w:multiLevelType w:val="hybridMultilevel"/>
    <w:tmpl w:val="0EFAFA5C"/>
    <w:lvl w:ilvl="0" w:tplc="E93E939C">
      <w:start w:val="1"/>
      <w:numFmt w:val="bullet"/>
      <w:lvlText w:val=""/>
      <w:lvlJc w:val="left"/>
      <w:pPr>
        <w:tabs>
          <w:tab w:val="num" w:pos="720"/>
        </w:tabs>
        <w:ind w:left="720" w:hanging="360"/>
      </w:pPr>
      <w:rPr>
        <w:rFonts w:ascii="Symbol" w:hAnsi="Symbol" w:hint="default"/>
      </w:rPr>
    </w:lvl>
    <w:lvl w:ilvl="1" w:tplc="5C3E33A8" w:tentative="1">
      <w:start w:val="1"/>
      <w:numFmt w:val="bullet"/>
      <w:lvlText w:val="o"/>
      <w:lvlJc w:val="left"/>
      <w:pPr>
        <w:tabs>
          <w:tab w:val="num" w:pos="1440"/>
        </w:tabs>
        <w:ind w:left="1440" w:hanging="360"/>
      </w:pPr>
      <w:rPr>
        <w:rFonts w:ascii="Courier New" w:hAnsi="Courier New" w:cs="Courier New" w:hint="default"/>
      </w:rPr>
    </w:lvl>
    <w:lvl w:ilvl="2" w:tplc="25F0CF9E" w:tentative="1">
      <w:start w:val="1"/>
      <w:numFmt w:val="bullet"/>
      <w:lvlText w:val=""/>
      <w:lvlJc w:val="left"/>
      <w:pPr>
        <w:tabs>
          <w:tab w:val="num" w:pos="2160"/>
        </w:tabs>
        <w:ind w:left="2160" w:hanging="360"/>
      </w:pPr>
      <w:rPr>
        <w:rFonts w:ascii="Wingdings" w:hAnsi="Wingdings" w:hint="default"/>
      </w:rPr>
    </w:lvl>
    <w:lvl w:ilvl="3" w:tplc="7714DA4A" w:tentative="1">
      <w:start w:val="1"/>
      <w:numFmt w:val="bullet"/>
      <w:lvlText w:val=""/>
      <w:lvlJc w:val="left"/>
      <w:pPr>
        <w:tabs>
          <w:tab w:val="num" w:pos="2880"/>
        </w:tabs>
        <w:ind w:left="2880" w:hanging="360"/>
      </w:pPr>
      <w:rPr>
        <w:rFonts w:ascii="Symbol" w:hAnsi="Symbol" w:hint="default"/>
      </w:rPr>
    </w:lvl>
    <w:lvl w:ilvl="4" w:tplc="F034AF4A" w:tentative="1">
      <w:start w:val="1"/>
      <w:numFmt w:val="bullet"/>
      <w:lvlText w:val="o"/>
      <w:lvlJc w:val="left"/>
      <w:pPr>
        <w:tabs>
          <w:tab w:val="num" w:pos="3600"/>
        </w:tabs>
        <w:ind w:left="3600" w:hanging="360"/>
      </w:pPr>
      <w:rPr>
        <w:rFonts w:ascii="Courier New" w:hAnsi="Courier New" w:cs="Courier New" w:hint="default"/>
      </w:rPr>
    </w:lvl>
    <w:lvl w:ilvl="5" w:tplc="4B3826F8" w:tentative="1">
      <w:start w:val="1"/>
      <w:numFmt w:val="bullet"/>
      <w:lvlText w:val=""/>
      <w:lvlJc w:val="left"/>
      <w:pPr>
        <w:tabs>
          <w:tab w:val="num" w:pos="4320"/>
        </w:tabs>
        <w:ind w:left="4320" w:hanging="360"/>
      </w:pPr>
      <w:rPr>
        <w:rFonts w:ascii="Wingdings" w:hAnsi="Wingdings" w:hint="default"/>
      </w:rPr>
    </w:lvl>
    <w:lvl w:ilvl="6" w:tplc="5CC69230" w:tentative="1">
      <w:start w:val="1"/>
      <w:numFmt w:val="bullet"/>
      <w:lvlText w:val=""/>
      <w:lvlJc w:val="left"/>
      <w:pPr>
        <w:tabs>
          <w:tab w:val="num" w:pos="5040"/>
        </w:tabs>
        <w:ind w:left="5040" w:hanging="360"/>
      </w:pPr>
      <w:rPr>
        <w:rFonts w:ascii="Symbol" w:hAnsi="Symbol" w:hint="default"/>
      </w:rPr>
    </w:lvl>
    <w:lvl w:ilvl="7" w:tplc="CD409A16" w:tentative="1">
      <w:start w:val="1"/>
      <w:numFmt w:val="bullet"/>
      <w:lvlText w:val="o"/>
      <w:lvlJc w:val="left"/>
      <w:pPr>
        <w:tabs>
          <w:tab w:val="num" w:pos="5760"/>
        </w:tabs>
        <w:ind w:left="5760" w:hanging="360"/>
      </w:pPr>
      <w:rPr>
        <w:rFonts w:ascii="Courier New" w:hAnsi="Courier New" w:cs="Courier New" w:hint="default"/>
      </w:rPr>
    </w:lvl>
    <w:lvl w:ilvl="8" w:tplc="E8B4F5D2" w:tentative="1">
      <w:start w:val="1"/>
      <w:numFmt w:val="bullet"/>
      <w:lvlText w:val=""/>
      <w:lvlJc w:val="left"/>
      <w:pPr>
        <w:tabs>
          <w:tab w:val="num" w:pos="6480"/>
        </w:tabs>
        <w:ind w:left="6480" w:hanging="360"/>
      </w:pPr>
      <w:rPr>
        <w:rFonts w:ascii="Wingdings" w:hAnsi="Wingdings" w:hint="default"/>
      </w:rPr>
    </w:lvl>
  </w:abstractNum>
  <w:abstractNum w:abstractNumId="2">
    <w:nsid w:val="0BAE4670"/>
    <w:multiLevelType w:val="multilevel"/>
    <w:tmpl w:val="FFEEF61C"/>
    <w:lvl w:ilvl="0">
      <w:start w:val="8"/>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3">
    <w:nsid w:val="141173A1"/>
    <w:multiLevelType w:val="multilevel"/>
    <w:tmpl w:val="A9D03706"/>
    <w:lvl w:ilvl="0">
      <w:start w:val="1"/>
      <w:numFmt w:val="decimal"/>
      <w:pStyle w:val="EstiloTtulo1CalibriAntes0ptoDespus10pto1"/>
      <w:lvlText w:val="%1."/>
      <w:lvlJc w:val="left"/>
      <w:pPr>
        <w:tabs>
          <w:tab w:val="num" w:pos="360"/>
        </w:tabs>
        <w:ind w:left="360" w:hanging="360"/>
      </w:pPr>
    </w:lvl>
    <w:lvl w:ilvl="1">
      <w:start w:val="1"/>
      <w:numFmt w:val="decimal"/>
      <w:pStyle w:val="tITULOOO2"/>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nsid w:val="238A2D6C"/>
    <w:multiLevelType w:val="hybridMultilevel"/>
    <w:tmpl w:val="63C288CC"/>
    <w:lvl w:ilvl="0" w:tplc="E3C8FCA8">
      <w:start w:val="1"/>
      <w:numFmt w:val="bullet"/>
      <w:lvlText w:val=""/>
      <w:lvlJc w:val="left"/>
      <w:pPr>
        <w:tabs>
          <w:tab w:val="num" w:pos="801"/>
        </w:tabs>
        <w:ind w:left="801" w:hanging="360"/>
      </w:pPr>
      <w:rPr>
        <w:rFonts w:ascii="Symbol" w:hAnsi="Symbol" w:hint="default"/>
      </w:rPr>
    </w:lvl>
    <w:lvl w:ilvl="1" w:tplc="85B2A552" w:tentative="1">
      <w:start w:val="1"/>
      <w:numFmt w:val="bullet"/>
      <w:lvlText w:val="o"/>
      <w:lvlJc w:val="left"/>
      <w:pPr>
        <w:tabs>
          <w:tab w:val="num" w:pos="1521"/>
        </w:tabs>
        <w:ind w:left="1521" w:hanging="360"/>
      </w:pPr>
      <w:rPr>
        <w:rFonts w:ascii="Courier New" w:hAnsi="Courier New" w:cs="Courier New" w:hint="default"/>
      </w:rPr>
    </w:lvl>
    <w:lvl w:ilvl="2" w:tplc="A4D070A0" w:tentative="1">
      <w:start w:val="1"/>
      <w:numFmt w:val="bullet"/>
      <w:lvlText w:val=""/>
      <w:lvlJc w:val="left"/>
      <w:pPr>
        <w:tabs>
          <w:tab w:val="num" w:pos="2241"/>
        </w:tabs>
        <w:ind w:left="2241" w:hanging="360"/>
      </w:pPr>
      <w:rPr>
        <w:rFonts w:ascii="Wingdings" w:hAnsi="Wingdings" w:hint="default"/>
      </w:rPr>
    </w:lvl>
    <w:lvl w:ilvl="3" w:tplc="2D78BF3C" w:tentative="1">
      <w:start w:val="1"/>
      <w:numFmt w:val="bullet"/>
      <w:lvlText w:val=""/>
      <w:lvlJc w:val="left"/>
      <w:pPr>
        <w:tabs>
          <w:tab w:val="num" w:pos="2961"/>
        </w:tabs>
        <w:ind w:left="2961" w:hanging="360"/>
      </w:pPr>
      <w:rPr>
        <w:rFonts w:ascii="Symbol" w:hAnsi="Symbol" w:hint="default"/>
      </w:rPr>
    </w:lvl>
    <w:lvl w:ilvl="4" w:tplc="018CD2A2" w:tentative="1">
      <w:start w:val="1"/>
      <w:numFmt w:val="bullet"/>
      <w:lvlText w:val="o"/>
      <w:lvlJc w:val="left"/>
      <w:pPr>
        <w:tabs>
          <w:tab w:val="num" w:pos="3681"/>
        </w:tabs>
        <w:ind w:left="3681" w:hanging="360"/>
      </w:pPr>
      <w:rPr>
        <w:rFonts w:ascii="Courier New" w:hAnsi="Courier New" w:cs="Courier New" w:hint="default"/>
      </w:rPr>
    </w:lvl>
    <w:lvl w:ilvl="5" w:tplc="1DB64B34" w:tentative="1">
      <w:start w:val="1"/>
      <w:numFmt w:val="bullet"/>
      <w:lvlText w:val=""/>
      <w:lvlJc w:val="left"/>
      <w:pPr>
        <w:tabs>
          <w:tab w:val="num" w:pos="4401"/>
        </w:tabs>
        <w:ind w:left="4401" w:hanging="360"/>
      </w:pPr>
      <w:rPr>
        <w:rFonts w:ascii="Wingdings" w:hAnsi="Wingdings" w:hint="default"/>
      </w:rPr>
    </w:lvl>
    <w:lvl w:ilvl="6" w:tplc="A2343FAE" w:tentative="1">
      <w:start w:val="1"/>
      <w:numFmt w:val="bullet"/>
      <w:lvlText w:val=""/>
      <w:lvlJc w:val="left"/>
      <w:pPr>
        <w:tabs>
          <w:tab w:val="num" w:pos="5121"/>
        </w:tabs>
        <w:ind w:left="5121" w:hanging="360"/>
      </w:pPr>
      <w:rPr>
        <w:rFonts w:ascii="Symbol" w:hAnsi="Symbol" w:hint="default"/>
      </w:rPr>
    </w:lvl>
    <w:lvl w:ilvl="7" w:tplc="47FCEA0E" w:tentative="1">
      <w:start w:val="1"/>
      <w:numFmt w:val="bullet"/>
      <w:lvlText w:val="o"/>
      <w:lvlJc w:val="left"/>
      <w:pPr>
        <w:tabs>
          <w:tab w:val="num" w:pos="5841"/>
        </w:tabs>
        <w:ind w:left="5841" w:hanging="360"/>
      </w:pPr>
      <w:rPr>
        <w:rFonts w:ascii="Courier New" w:hAnsi="Courier New" w:cs="Courier New" w:hint="default"/>
      </w:rPr>
    </w:lvl>
    <w:lvl w:ilvl="8" w:tplc="C7C6B3A2" w:tentative="1">
      <w:start w:val="1"/>
      <w:numFmt w:val="bullet"/>
      <w:lvlText w:val=""/>
      <w:lvlJc w:val="left"/>
      <w:pPr>
        <w:tabs>
          <w:tab w:val="num" w:pos="6561"/>
        </w:tabs>
        <w:ind w:left="6561" w:hanging="360"/>
      </w:pPr>
      <w:rPr>
        <w:rFonts w:ascii="Wingdings" w:hAnsi="Wingdings" w:hint="default"/>
      </w:rPr>
    </w:lvl>
  </w:abstractNum>
  <w:abstractNum w:abstractNumId="5">
    <w:nsid w:val="2F5C0E70"/>
    <w:multiLevelType w:val="multilevel"/>
    <w:tmpl w:val="9BD4B7AC"/>
    <w:lvl w:ilvl="0">
      <w:start w:val="1"/>
      <w:numFmt w:val="decimal"/>
      <w:lvlText w:val="%1."/>
      <w:lvlJc w:val="left"/>
      <w:pPr>
        <w:tabs>
          <w:tab w:val="num" w:pos="720"/>
        </w:tabs>
        <w:ind w:left="720" w:hanging="360"/>
      </w:p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440"/>
        </w:tabs>
        <w:ind w:left="1440" w:hanging="1080"/>
      </w:pPr>
      <w:rPr>
        <w:rFonts w:hint="default"/>
      </w:rPr>
    </w:lvl>
    <w:lvl w:ilvl="3">
      <w:start w:val="1"/>
      <w:numFmt w:val="decimal"/>
      <w:isLgl/>
      <w:lvlText w:val="%1.%2.%3.%4"/>
      <w:lvlJc w:val="left"/>
      <w:pPr>
        <w:tabs>
          <w:tab w:val="num" w:pos="1800"/>
        </w:tabs>
        <w:ind w:left="1800" w:hanging="1440"/>
      </w:pPr>
      <w:rPr>
        <w:rFonts w:hint="default"/>
      </w:rPr>
    </w:lvl>
    <w:lvl w:ilvl="4">
      <w:start w:val="1"/>
      <w:numFmt w:val="decimal"/>
      <w:isLgl/>
      <w:lvlText w:val="%1.%2.%3.%4.%5"/>
      <w:lvlJc w:val="left"/>
      <w:pPr>
        <w:tabs>
          <w:tab w:val="num" w:pos="2160"/>
        </w:tabs>
        <w:ind w:left="2160" w:hanging="1800"/>
      </w:pPr>
      <w:rPr>
        <w:rFonts w:hint="default"/>
      </w:rPr>
    </w:lvl>
    <w:lvl w:ilvl="5">
      <w:start w:val="1"/>
      <w:numFmt w:val="decimal"/>
      <w:isLgl/>
      <w:lvlText w:val="%1.%2.%3.%4.%5.%6"/>
      <w:lvlJc w:val="left"/>
      <w:pPr>
        <w:tabs>
          <w:tab w:val="num" w:pos="2520"/>
        </w:tabs>
        <w:ind w:left="2520" w:hanging="2160"/>
      </w:pPr>
      <w:rPr>
        <w:rFonts w:hint="default"/>
      </w:rPr>
    </w:lvl>
    <w:lvl w:ilvl="6">
      <w:start w:val="1"/>
      <w:numFmt w:val="decimal"/>
      <w:isLgl/>
      <w:lvlText w:val="%1.%2.%3.%4.%5.%6.%7"/>
      <w:lvlJc w:val="left"/>
      <w:pPr>
        <w:tabs>
          <w:tab w:val="num" w:pos="2520"/>
        </w:tabs>
        <w:ind w:left="2520" w:hanging="2160"/>
      </w:pPr>
      <w:rPr>
        <w:rFonts w:hint="default"/>
      </w:rPr>
    </w:lvl>
    <w:lvl w:ilvl="7">
      <w:start w:val="1"/>
      <w:numFmt w:val="decimal"/>
      <w:isLgl/>
      <w:lvlText w:val="%1.%2.%3.%4.%5.%6.%7.%8"/>
      <w:lvlJc w:val="left"/>
      <w:pPr>
        <w:tabs>
          <w:tab w:val="num" w:pos="2880"/>
        </w:tabs>
        <w:ind w:left="2880" w:hanging="2520"/>
      </w:pPr>
      <w:rPr>
        <w:rFonts w:hint="default"/>
      </w:rPr>
    </w:lvl>
    <w:lvl w:ilvl="8">
      <w:start w:val="1"/>
      <w:numFmt w:val="decimal"/>
      <w:isLgl/>
      <w:lvlText w:val="%1.%2.%3.%4.%5.%6.%7.%8.%9"/>
      <w:lvlJc w:val="left"/>
      <w:pPr>
        <w:tabs>
          <w:tab w:val="num" w:pos="3240"/>
        </w:tabs>
        <w:ind w:left="3240" w:hanging="2880"/>
      </w:pPr>
      <w:rPr>
        <w:rFonts w:hint="default"/>
      </w:rPr>
    </w:lvl>
  </w:abstractNum>
  <w:abstractNum w:abstractNumId="6">
    <w:nsid w:val="36255A03"/>
    <w:multiLevelType w:val="hybridMultilevel"/>
    <w:tmpl w:val="DBF8657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nsid w:val="383875C2"/>
    <w:multiLevelType w:val="hybridMultilevel"/>
    <w:tmpl w:val="BE66EF82"/>
    <w:lvl w:ilvl="0" w:tplc="0C0A000F">
      <w:start w:val="1"/>
      <w:numFmt w:val="bullet"/>
      <w:lvlText w:val=""/>
      <w:lvlJc w:val="left"/>
      <w:pPr>
        <w:tabs>
          <w:tab w:val="num" w:pos="720"/>
        </w:tabs>
        <w:ind w:left="720" w:hanging="360"/>
      </w:pPr>
      <w:rPr>
        <w:rFonts w:ascii="Symbol" w:hAnsi="Symbol" w:hint="default"/>
      </w:rPr>
    </w:lvl>
    <w:lvl w:ilvl="1" w:tplc="0C0A0019" w:tentative="1">
      <w:start w:val="1"/>
      <w:numFmt w:val="bullet"/>
      <w:lvlText w:val="o"/>
      <w:lvlJc w:val="left"/>
      <w:pPr>
        <w:tabs>
          <w:tab w:val="num" w:pos="1440"/>
        </w:tabs>
        <w:ind w:left="1440" w:hanging="360"/>
      </w:pPr>
      <w:rPr>
        <w:rFonts w:ascii="Courier New" w:hAnsi="Courier New" w:cs="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cs="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cs="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
    <w:nsid w:val="463823E5"/>
    <w:multiLevelType w:val="hybridMultilevel"/>
    <w:tmpl w:val="99E6748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49643C6F"/>
    <w:multiLevelType w:val="multilevel"/>
    <w:tmpl w:val="E6D04E6E"/>
    <w:lvl w:ilvl="0">
      <w:start w:val="1"/>
      <w:numFmt w:val="decimal"/>
      <w:lvlText w:val="%1."/>
      <w:lvlJc w:val="left"/>
      <w:pPr>
        <w:tabs>
          <w:tab w:val="num" w:pos="360"/>
        </w:tabs>
        <w:ind w:left="360" w:hanging="360"/>
      </w:pPr>
    </w:lvl>
    <w:lvl w:ilvl="1">
      <w:start w:val="1"/>
      <w:numFmt w:val="decimal"/>
      <w:pStyle w:val="Estilo1"/>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nsid w:val="4AD22FDD"/>
    <w:multiLevelType w:val="multilevel"/>
    <w:tmpl w:val="5C5E078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4AD64384"/>
    <w:multiLevelType w:val="multilevel"/>
    <w:tmpl w:val="0C0A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5DD85EB6"/>
    <w:multiLevelType w:val="hybridMultilevel"/>
    <w:tmpl w:val="81C25FBC"/>
    <w:lvl w:ilvl="0" w:tplc="9A02BD0E">
      <w:start w:val="1"/>
      <w:numFmt w:val="bullet"/>
      <w:lvlText w:val=""/>
      <w:lvlJc w:val="left"/>
      <w:pPr>
        <w:tabs>
          <w:tab w:val="num" w:pos="720"/>
        </w:tabs>
        <w:ind w:left="720" w:hanging="360"/>
      </w:pPr>
      <w:rPr>
        <w:rFonts w:ascii="Symbol" w:hAnsi="Symbol" w:hint="default"/>
      </w:rPr>
    </w:lvl>
    <w:lvl w:ilvl="1" w:tplc="5BF8A252" w:tentative="1">
      <w:start w:val="1"/>
      <w:numFmt w:val="bullet"/>
      <w:lvlText w:val="o"/>
      <w:lvlJc w:val="left"/>
      <w:pPr>
        <w:tabs>
          <w:tab w:val="num" w:pos="1440"/>
        </w:tabs>
        <w:ind w:left="1440" w:hanging="360"/>
      </w:pPr>
      <w:rPr>
        <w:rFonts w:ascii="Courier New" w:hAnsi="Courier New" w:cs="Courier New" w:hint="default"/>
      </w:rPr>
    </w:lvl>
    <w:lvl w:ilvl="2" w:tplc="BDA8722C" w:tentative="1">
      <w:start w:val="1"/>
      <w:numFmt w:val="bullet"/>
      <w:lvlText w:val=""/>
      <w:lvlJc w:val="left"/>
      <w:pPr>
        <w:tabs>
          <w:tab w:val="num" w:pos="2160"/>
        </w:tabs>
        <w:ind w:left="2160" w:hanging="360"/>
      </w:pPr>
      <w:rPr>
        <w:rFonts w:ascii="Wingdings" w:hAnsi="Wingdings" w:hint="default"/>
      </w:rPr>
    </w:lvl>
    <w:lvl w:ilvl="3" w:tplc="A0345474" w:tentative="1">
      <w:start w:val="1"/>
      <w:numFmt w:val="bullet"/>
      <w:lvlText w:val=""/>
      <w:lvlJc w:val="left"/>
      <w:pPr>
        <w:tabs>
          <w:tab w:val="num" w:pos="2880"/>
        </w:tabs>
        <w:ind w:left="2880" w:hanging="360"/>
      </w:pPr>
      <w:rPr>
        <w:rFonts w:ascii="Symbol" w:hAnsi="Symbol" w:hint="default"/>
      </w:rPr>
    </w:lvl>
    <w:lvl w:ilvl="4" w:tplc="5EA4583E" w:tentative="1">
      <w:start w:val="1"/>
      <w:numFmt w:val="bullet"/>
      <w:lvlText w:val="o"/>
      <w:lvlJc w:val="left"/>
      <w:pPr>
        <w:tabs>
          <w:tab w:val="num" w:pos="3600"/>
        </w:tabs>
        <w:ind w:left="3600" w:hanging="360"/>
      </w:pPr>
      <w:rPr>
        <w:rFonts w:ascii="Courier New" w:hAnsi="Courier New" w:cs="Courier New" w:hint="default"/>
      </w:rPr>
    </w:lvl>
    <w:lvl w:ilvl="5" w:tplc="A10254D4" w:tentative="1">
      <w:start w:val="1"/>
      <w:numFmt w:val="bullet"/>
      <w:lvlText w:val=""/>
      <w:lvlJc w:val="left"/>
      <w:pPr>
        <w:tabs>
          <w:tab w:val="num" w:pos="4320"/>
        </w:tabs>
        <w:ind w:left="4320" w:hanging="360"/>
      </w:pPr>
      <w:rPr>
        <w:rFonts w:ascii="Wingdings" w:hAnsi="Wingdings" w:hint="default"/>
      </w:rPr>
    </w:lvl>
    <w:lvl w:ilvl="6" w:tplc="E160C516" w:tentative="1">
      <w:start w:val="1"/>
      <w:numFmt w:val="bullet"/>
      <w:lvlText w:val=""/>
      <w:lvlJc w:val="left"/>
      <w:pPr>
        <w:tabs>
          <w:tab w:val="num" w:pos="5040"/>
        </w:tabs>
        <w:ind w:left="5040" w:hanging="360"/>
      </w:pPr>
      <w:rPr>
        <w:rFonts w:ascii="Symbol" w:hAnsi="Symbol" w:hint="default"/>
      </w:rPr>
    </w:lvl>
    <w:lvl w:ilvl="7" w:tplc="748A506A" w:tentative="1">
      <w:start w:val="1"/>
      <w:numFmt w:val="bullet"/>
      <w:lvlText w:val="o"/>
      <w:lvlJc w:val="left"/>
      <w:pPr>
        <w:tabs>
          <w:tab w:val="num" w:pos="5760"/>
        </w:tabs>
        <w:ind w:left="5760" w:hanging="360"/>
      </w:pPr>
      <w:rPr>
        <w:rFonts w:ascii="Courier New" w:hAnsi="Courier New" w:cs="Courier New" w:hint="default"/>
      </w:rPr>
    </w:lvl>
    <w:lvl w:ilvl="8" w:tplc="80CA5DF0" w:tentative="1">
      <w:start w:val="1"/>
      <w:numFmt w:val="bullet"/>
      <w:lvlText w:val=""/>
      <w:lvlJc w:val="left"/>
      <w:pPr>
        <w:tabs>
          <w:tab w:val="num" w:pos="6480"/>
        </w:tabs>
        <w:ind w:left="6480" w:hanging="360"/>
      </w:pPr>
      <w:rPr>
        <w:rFonts w:ascii="Wingdings" w:hAnsi="Wingdings" w:hint="default"/>
      </w:rPr>
    </w:lvl>
  </w:abstractNum>
  <w:abstractNum w:abstractNumId="13">
    <w:nsid w:val="5EA65917"/>
    <w:multiLevelType w:val="multilevel"/>
    <w:tmpl w:val="2A7E8318"/>
    <w:lvl w:ilvl="0">
      <w:start w:val="6"/>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num w:numId="1">
    <w:abstractNumId w:val="9"/>
  </w:num>
  <w:num w:numId="2">
    <w:abstractNumId w:val="10"/>
  </w:num>
  <w:num w:numId="3">
    <w:abstractNumId w:val="4"/>
  </w:num>
  <w:num w:numId="4">
    <w:abstractNumId w:val="6"/>
  </w:num>
  <w:num w:numId="5">
    <w:abstractNumId w:val="5"/>
  </w:num>
  <w:num w:numId="6">
    <w:abstractNumId w:val="7"/>
  </w:num>
  <w:num w:numId="7">
    <w:abstractNumId w:val="8"/>
  </w:num>
  <w:num w:numId="8">
    <w:abstractNumId w:val="13"/>
  </w:num>
  <w:num w:numId="9">
    <w:abstractNumId w:val="0"/>
  </w:num>
  <w:num w:numId="10">
    <w:abstractNumId w:val="2"/>
  </w:num>
  <w:num w:numId="11">
    <w:abstractNumId w:val="12"/>
  </w:num>
  <w:num w:numId="12">
    <w:abstractNumId w:val="1"/>
  </w:num>
  <w:num w:numId="13">
    <w:abstractNumId w:val="10"/>
  </w:num>
  <w:num w:numId="14">
    <w:abstractNumId w:val="11"/>
  </w:num>
  <w:num w:numId="15">
    <w:abstractNumId w:val="3"/>
  </w:num>
  <w:num w:numId="16">
    <w:abstractNumId w:val="9"/>
  </w:num>
  <w:num w:numId="17">
    <w:abstractNumId w:val="9"/>
  </w:num>
  <w:num w:numId="18">
    <w:abstractNumId w:val="9"/>
  </w:num>
  <w:num w:numId="19">
    <w:abstractNumId w:val="9"/>
  </w:num>
  <w:num w:numId="20">
    <w:abstractNumId w:val="9"/>
  </w:num>
  <w:num w:numId="21">
    <w:abstractNumId w:val="9"/>
  </w:num>
  <w:num w:numId="22">
    <w:abstractNumId w:val="9"/>
  </w:num>
  <w:num w:numId="23">
    <w:abstractNumId w:val="9"/>
  </w:num>
  <w:num w:numId="24">
    <w:abstractNumId w:val="9"/>
  </w:num>
  <w:num w:numId="25">
    <w:abstractNumId w:val="9"/>
  </w:num>
  <w:num w:numId="26">
    <w:abstractNumId w:val="9"/>
  </w:num>
  <w:num w:numId="27">
    <w:abstractNumId w:val="9"/>
  </w:num>
  <w:num w:numId="28">
    <w:abstractNumId w:val="9"/>
  </w:num>
  <w:num w:numId="29">
    <w:abstractNumId w:val="9"/>
  </w:num>
  <w:num w:numId="30">
    <w:abstractNumId w:val="9"/>
  </w:num>
  <w:num w:numId="31">
    <w:abstractNumId w:val="9"/>
  </w:num>
  <w:num w:numId="32">
    <w:abstractNumId w:val="9"/>
  </w:num>
  <w:num w:numId="33">
    <w:abstractNumId w:val="9"/>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stylePaneFormatFilter w:val="3F01"/>
  <w:defaultTabStop w:val="708"/>
  <w:hyphenationZone w:val="425"/>
  <w:drawingGridHorizontalSpacing w:val="110"/>
  <w:displayHorizontalDrawingGridEvery w:val="2"/>
  <w:characterSpacingControl w:val="doNotCompress"/>
  <w:hdrShapeDefaults>
    <o:shapedefaults v:ext="edit" spidmax="24578"/>
    <o:shapelayout v:ext="edit">
      <o:idmap v:ext="edit" data="3"/>
    </o:shapelayout>
  </w:hdrShapeDefaults>
  <w:footnotePr>
    <w:footnote w:id="-1"/>
    <w:footnote w:id="0"/>
  </w:footnotePr>
  <w:endnotePr>
    <w:endnote w:id="-1"/>
    <w:endnote w:id="0"/>
  </w:endnotePr>
  <w:compat/>
  <w:rsids>
    <w:rsidRoot w:val="000D7D82"/>
    <w:rsid w:val="000024F4"/>
    <w:rsid w:val="00003670"/>
    <w:rsid w:val="00007156"/>
    <w:rsid w:val="00010C7B"/>
    <w:rsid w:val="0001548C"/>
    <w:rsid w:val="00015CA1"/>
    <w:rsid w:val="00024AC6"/>
    <w:rsid w:val="00026861"/>
    <w:rsid w:val="0003237A"/>
    <w:rsid w:val="00040FF5"/>
    <w:rsid w:val="000415D3"/>
    <w:rsid w:val="00043029"/>
    <w:rsid w:val="00052BAF"/>
    <w:rsid w:val="0005338B"/>
    <w:rsid w:val="00053F8C"/>
    <w:rsid w:val="00053FFD"/>
    <w:rsid w:val="000604DD"/>
    <w:rsid w:val="00067947"/>
    <w:rsid w:val="000713CA"/>
    <w:rsid w:val="0007447D"/>
    <w:rsid w:val="000810B3"/>
    <w:rsid w:val="0008254C"/>
    <w:rsid w:val="00083EFF"/>
    <w:rsid w:val="00084BEB"/>
    <w:rsid w:val="00084F6A"/>
    <w:rsid w:val="00085F35"/>
    <w:rsid w:val="000946DD"/>
    <w:rsid w:val="000A4C7D"/>
    <w:rsid w:val="000A547D"/>
    <w:rsid w:val="000A7B2D"/>
    <w:rsid w:val="000B1790"/>
    <w:rsid w:val="000B44B0"/>
    <w:rsid w:val="000C084A"/>
    <w:rsid w:val="000C3850"/>
    <w:rsid w:val="000C4195"/>
    <w:rsid w:val="000D0CC8"/>
    <w:rsid w:val="000D1665"/>
    <w:rsid w:val="000D1A11"/>
    <w:rsid w:val="000D7D82"/>
    <w:rsid w:val="000E1186"/>
    <w:rsid w:val="000E18D5"/>
    <w:rsid w:val="000E1C21"/>
    <w:rsid w:val="000E2011"/>
    <w:rsid w:val="000F2118"/>
    <w:rsid w:val="000F27DF"/>
    <w:rsid w:val="000F66E4"/>
    <w:rsid w:val="000F72C9"/>
    <w:rsid w:val="000F7D65"/>
    <w:rsid w:val="00101CDD"/>
    <w:rsid w:val="00105D1B"/>
    <w:rsid w:val="00115764"/>
    <w:rsid w:val="00117680"/>
    <w:rsid w:val="00123D6D"/>
    <w:rsid w:val="001254B4"/>
    <w:rsid w:val="00133FE1"/>
    <w:rsid w:val="001367D2"/>
    <w:rsid w:val="00141804"/>
    <w:rsid w:val="00142103"/>
    <w:rsid w:val="00150067"/>
    <w:rsid w:val="00151283"/>
    <w:rsid w:val="0015447A"/>
    <w:rsid w:val="0015630D"/>
    <w:rsid w:val="00157009"/>
    <w:rsid w:val="001578FE"/>
    <w:rsid w:val="00157A39"/>
    <w:rsid w:val="001621BC"/>
    <w:rsid w:val="001636D6"/>
    <w:rsid w:val="00166BBD"/>
    <w:rsid w:val="00171545"/>
    <w:rsid w:val="001748DF"/>
    <w:rsid w:val="00180C41"/>
    <w:rsid w:val="00181A8B"/>
    <w:rsid w:val="00185682"/>
    <w:rsid w:val="0018619D"/>
    <w:rsid w:val="001864C1"/>
    <w:rsid w:val="00186590"/>
    <w:rsid w:val="00187655"/>
    <w:rsid w:val="0018784A"/>
    <w:rsid w:val="00197AFA"/>
    <w:rsid w:val="001A04F0"/>
    <w:rsid w:val="001B60FB"/>
    <w:rsid w:val="001B6EFD"/>
    <w:rsid w:val="001B7BFF"/>
    <w:rsid w:val="001B7F3C"/>
    <w:rsid w:val="001C1725"/>
    <w:rsid w:val="001C394D"/>
    <w:rsid w:val="001C3D90"/>
    <w:rsid w:val="001C4C55"/>
    <w:rsid w:val="001C5426"/>
    <w:rsid w:val="001D3960"/>
    <w:rsid w:val="001D550C"/>
    <w:rsid w:val="001E37E3"/>
    <w:rsid w:val="001E46DD"/>
    <w:rsid w:val="001E54BB"/>
    <w:rsid w:val="001F02B5"/>
    <w:rsid w:val="001F0F5F"/>
    <w:rsid w:val="001F1C8E"/>
    <w:rsid w:val="001F3697"/>
    <w:rsid w:val="00202A7E"/>
    <w:rsid w:val="0020386C"/>
    <w:rsid w:val="002074ED"/>
    <w:rsid w:val="0021290A"/>
    <w:rsid w:val="00216D95"/>
    <w:rsid w:val="00221573"/>
    <w:rsid w:val="00223ABB"/>
    <w:rsid w:val="00231821"/>
    <w:rsid w:val="00240864"/>
    <w:rsid w:val="00242BBA"/>
    <w:rsid w:val="00244F1C"/>
    <w:rsid w:val="00246611"/>
    <w:rsid w:val="00246D5B"/>
    <w:rsid w:val="00250369"/>
    <w:rsid w:val="002530B5"/>
    <w:rsid w:val="00254047"/>
    <w:rsid w:val="00254D3B"/>
    <w:rsid w:val="00256DEE"/>
    <w:rsid w:val="00262B0B"/>
    <w:rsid w:val="00272BC7"/>
    <w:rsid w:val="00272CA9"/>
    <w:rsid w:val="00274CAC"/>
    <w:rsid w:val="00280CC9"/>
    <w:rsid w:val="00283085"/>
    <w:rsid w:val="00283CAC"/>
    <w:rsid w:val="00285660"/>
    <w:rsid w:val="00287012"/>
    <w:rsid w:val="0029457D"/>
    <w:rsid w:val="002979C4"/>
    <w:rsid w:val="002B0AF5"/>
    <w:rsid w:val="002B3915"/>
    <w:rsid w:val="002C09B9"/>
    <w:rsid w:val="002C5B10"/>
    <w:rsid w:val="002C5D8D"/>
    <w:rsid w:val="002C6E64"/>
    <w:rsid w:val="002D00C8"/>
    <w:rsid w:val="002D0DFE"/>
    <w:rsid w:val="002D1F9F"/>
    <w:rsid w:val="002D636C"/>
    <w:rsid w:val="002D64CE"/>
    <w:rsid w:val="002E4DF0"/>
    <w:rsid w:val="002E68BE"/>
    <w:rsid w:val="002F024B"/>
    <w:rsid w:val="002F0A9E"/>
    <w:rsid w:val="002F1BE5"/>
    <w:rsid w:val="00300F7E"/>
    <w:rsid w:val="00303A4A"/>
    <w:rsid w:val="00305763"/>
    <w:rsid w:val="003076D1"/>
    <w:rsid w:val="003137B2"/>
    <w:rsid w:val="003175E4"/>
    <w:rsid w:val="003177E1"/>
    <w:rsid w:val="003209F3"/>
    <w:rsid w:val="00320D27"/>
    <w:rsid w:val="00321553"/>
    <w:rsid w:val="00325F3D"/>
    <w:rsid w:val="0032747F"/>
    <w:rsid w:val="0032757C"/>
    <w:rsid w:val="00330015"/>
    <w:rsid w:val="003329D0"/>
    <w:rsid w:val="003330EE"/>
    <w:rsid w:val="00333658"/>
    <w:rsid w:val="00333F92"/>
    <w:rsid w:val="00335696"/>
    <w:rsid w:val="00335EA0"/>
    <w:rsid w:val="00336E7D"/>
    <w:rsid w:val="003378B6"/>
    <w:rsid w:val="003439DB"/>
    <w:rsid w:val="00344B74"/>
    <w:rsid w:val="00355CC2"/>
    <w:rsid w:val="00361579"/>
    <w:rsid w:val="00361D2F"/>
    <w:rsid w:val="00362602"/>
    <w:rsid w:val="00365138"/>
    <w:rsid w:val="00372769"/>
    <w:rsid w:val="00373A4C"/>
    <w:rsid w:val="00381221"/>
    <w:rsid w:val="0038318E"/>
    <w:rsid w:val="003905AB"/>
    <w:rsid w:val="00390BAC"/>
    <w:rsid w:val="00390F02"/>
    <w:rsid w:val="00392452"/>
    <w:rsid w:val="003A08D0"/>
    <w:rsid w:val="003A17E2"/>
    <w:rsid w:val="003A29BD"/>
    <w:rsid w:val="003A4788"/>
    <w:rsid w:val="003A70D7"/>
    <w:rsid w:val="003B36BD"/>
    <w:rsid w:val="003B585C"/>
    <w:rsid w:val="003B717A"/>
    <w:rsid w:val="003C15CA"/>
    <w:rsid w:val="003C4CC8"/>
    <w:rsid w:val="003C53A4"/>
    <w:rsid w:val="003D0BA3"/>
    <w:rsid w:val="003D4041"/>
    <w:rsid w:val="003D4559"/>
    <w:rsid w:val="003E2145"/>
    <w:rsid w:val="003F135F"/>
    <w:rsid w:val="003F3E9F"/>
    <w:rsid w:val="0040170D"/>
    <w:rsid w:val="004046C1"/>
    <w:rsid w:val="00411841"/>
    <w:rsid w:val="00414392"/>
    <w:rsid w:val="004170AA"/>
    <w:rsid w:val="00420762"/>
    <w:rsid w:val="004218C3"/>
    <w:rsid w:val="00421A0F"/>
    <w:rsid w:val="00421BFC"/>
    <w:rsid w:val="00424041"/>
    <w:rsid w:val="00424DB0"/>
    <w:rsid w:val="00424EAA"/>
    <w:rsid w:val="004256F3"/>
    <w:rsid w:val="00426C39"/>
    <w:rsid w:val="00434D37"/>
    <w:rsid w:val="004369EB"/>
    <w:rsid w:val="004414FC"/>
    <w:rsid w:val="004425A8"/>
    <w:rsid w:val="00443AA4"/>
    <w:rsid w:val="00445E70"/>
    <w:rsid w:val="00446553"/>
    <w:rsid w:val="00447F92"/>
    <w:rsid w:val="004520A8"/>
    <w:rsid w:val="004521A1"/>
    <w:rsid w:val="00456682"/>
    <w:rsid w:val="00456FE6"/>
    <w:rsid w:val="00461FCB"/>
    <w:rsid w:val="00466C0A"/>
    <w:rsid w:val="00473C94"/>
    <w:rsid w:val="00483032"/>
    <w:rsid w:val="00485F91"/>
    <w:rsid w:val="004865C1"/>
    <w:rsid w:val="00486E96"/>
    <w:rsid w:val="004876F2"/>
    <w:rsid w:val="00496BF1"/>
    <w:rsid w:val="004A32E9"/>
    <w:rsid w:val="004A3BCA"/>
    <w:rsid w:val="004A6558"/>
    <w:rsid w:val="004A75D0"/>
    <w:rsid w:val="004A7DE3"/>
    <w:rsid w:val="004B30DE"/>
    <w:rsid w:val="004B626B"/>
    <w:rsid w:val="004B791D"/>
    <w:rsid w:val="004C228F"/>
    <w:rsid w:val="004C2681"/>
    <w:rsid w:val="004C2AA2"/>
    <w:rsid w:val="004C2EAA"/>
    <w:rsid w:val="004C438F"/>
    <w:rsid w:val="004D2863"/>
    <w:rsid w:val="004E0672"/>
    <w:rsid w:val="004E5F7F"/>
    <w:rsid w:val="004E6881"/>
    <w:rsid w:val="00502DC6"/>
    <w:rsid w:val="00502FB4"/>
    <w:rsid w:val="0050495B"/>
    <w:rsid w:val="00506081"/>
    <w:rsid w:val="00516DB0"/>
    <w:rsid w:val="00517141"/>
    <w:rsid w:val="005175F8"/>
    <w:rsid w:val="00521D06"/>
    <w:rsid w:val="00527088"/>
    <w:rsid w:val="005316F3"/>
    <w:rsid w:val="005346C9"/>
    <w:rsid w:val="00534D23"/>
    <w:rsid w:val="00543CA5"/>
    <w:rsid w:val="0054429F"/>
    <w:rsid w:val="00545398"/>
    <w:rsid w:val="00562E4D"/>
    <w:rsid w:val="00562F87"/>
    <w:rsid w:val="005656BF"/>
    <w:rsid w:val="00565DC1"/>
    <w:rsid w:val="005774AD"/>
    <w:rsid w:val="00577739"/>
    <w:rsid w:val="005779E0"/>
    <w:rsid w:val="00584514"/>
    <w:rsid w:val="0058637B"/>
    <w:rsid w:val="005903C1"/>
    <w:rsid w:val="005904F9"/>
    <w:rsid w:val="00590757"/>
    <w:rsid w:val="005929A3"/>
    <w:rsid w:val="005A0A1F"/>
    <w:rsid w:val="005A0E44"/>
    <w:rsid w:val="005A2CD1"/>
    <w:rsid w:val="005A358D"/>
    <w:rsid w:val="005A65A8"/>
    <w:rsid w:val="005B0B08"/>
    <w:rsid w:val="005B19F6"/>
    <w:rsid w:val="005B1CFE"/>
    <w:rsid w:val="005B33E9"/>
    <w:rsid w:val="005B50FD"/>
    <w:rsid w:val="005B6069"/>
    <w:rsid w:val="005B60E2"/>
    <w:rsid w:val="005B666D"/>
    <w:rsid w:val="005B7185"/>
    <w:rsid w:val="005B7E51"/>
    <w:rsid w:val="005C1E25"/>
    <w:rsid w:val="005C3A28"/>
    <w:rsid w:val="005D313D"/>
    <w:rsid w:val="005E5387"/>
    <w:rsid w:val="005F038E"/>
    <w:rsid w:val="005F0A46"/>
    <w:rsid w:val="005F253A"/>
    <w:rsid w:val="006019A8"/>
    <w:rsid w:val="00601A2C"/>
    <w:rsid w:val="00602510"/>
    <w:rsid w:val="00602F5A"/>
    <w:rsid w:val="006031B5"/>
    <w:rsid w:val="006034E7"/>
    <w:rsid w:val="00603A2C"/>
    <w:rsid w:val="006166EE"/>
    <w:rsid w:val="006201F7"/>
    <w:rsid w:val="00623723"/>
    <w:rsid w:val="006237EF"/>
    <w:rsid w:val="006252FC"/>
    <w:rsid w:val="0062539F"/>
    <w:rsid w:val="006314C2"/>
    <w:rsid w:val="00632298"/>
    <w:rsid w:val="006325DF"/>
    <w:rsid w:val="00635DA4"/>
    <w:rsid w:val="00636158"/>
    <w:rsid w:val="006365AB"/>
    <w:rsid w:val="0063693F"/>
    <w:rsid w:val="00637766"/>
    <w:rsid w:val="00637B71"/>
    <w:rsid w:val="0064456B"/>
    <w:rsid w:val="00645860"/>
    <w:rsid w:val="006510F6"/>
    <w:rsid w:val="00651504"/>
    <w:rsid w:val="00653B2E"/>
    <w:rsid w:val="00654ED8"/>
    <w:rsid w:val="006575E7"/>
    <w:rsid w:val="00664656"/>
    <w:rsid w:val="00665BCC"/>
    <w:rsid w:val="006711F3"/>
    <w:rsid w:val="00671555"/>
    <w:rsid w:val="00673CEA"/>
    <w:rsid w:val="00691057"/>
    <w:rsid w:val="00691614"/>
    <w:rsid w:val="00693AA7"/>
    <w:rsid w:val="00693B01"/>
    <w:rsid w:val="00694D9F"/>
    <w:rsid w:val="006962F4"/>
    <w:rsid w:val="00696960"/>
    <w:rsid w:val="006A18FC"/>
    <w:rsid w:val="006A4D17"/>
    <w:rsid w:val="006A6ACB"/>
    <w:rsid w:val="006A7C55"/>
    <w:rsid w:val="006B0727"/>
    <w:rsid w:val="006B18AD"/>
    <w:rsid w:val="006B562A"/>
    <w:rsid w:val="006B7C06"/>
    <w:rsid w:val="006C55CA"/>
    <w:rsid w:val="006C6BFA"/>
    <w:rsid w:val="006D1B31"/>
    <w:rsid w:val="006D2855"/>
    <w:rsid w:val="006D2ED2"/>
    <w:rsid w:val="006D34AE"/>
    <w:rsid w:val="006E1B3B"/>
    <w:rsid w:val="006E2402"/>
    <w:rsid w:val="006E298D"/>
    <w:rsid w:val="006E790F"/>
    <w:rsid w:val="006F37D8"/>
    <w:rsid w:val="006F4986"/>
    <w:rsid w:val="006F5163"/>
    <w:rsid w:val="006F7F18"/>
    <w:rsid w:val="00702160"/>
    <w:rsid w:val="0070716A"/>
    <w:rsid w:val="00710C28"/>
    <w:rsid w:val="0071218D"/>
    <w:rsid w:val="007227B8"/>
    <w:rsid w:val="00724A87"/>
    <w:rsid w:val="007251F3"/>
    <w:rsid w:val="00732803"/>
    <w:rsid w:val="00737322"/>
    <w:rsid w:val="00740048"/>
    <w:rsid w:val="00740133"/>
    <w:rsid w:val="007429B7"/>
    <w:rsid w:val="0074414A"/>
    <w:rsid w:val="00744506"/>
    <w:rsid w:val="0075167D"/>
    <w:rsid w:val="007527FC"/>
    <w:rsid w:val="007557E6"/>
    <w:rsid w:val="007558F2"/>
    <w:rsid w:val="0075683C"/>
    <w:rsid w:val="00756AAF"/>
    <w:rsid w:val="00757730"/>
    <w:rsid w:val="00757DC2"/>
    <w:rsid w:val="00761F52"/>
    <w:rsid w:val="00776F98"/>
    <w:rsid w:val="00776FC8"/>
    <w:rsid w:val="0077772C"/>
    <w:rsid w:val="00782880"/>
    <w:rsid w:val="0079196D"/>
    <w:rsid w:val="007944DA"/>
    <w:rsid w:val="00794610"/>
    <w:rsid w:val="007A0151"/>
    <w:rsid w:val="007A1416"/>
    <w:rsid w:val="007A190E"/>
    <w:rsid w:val="007A27BB"/>
    <w:rsid w:val="007A6B15"/>
    <w:rsid w:val="007B31D1"/>
    <w:rsid w:val="007B3CEA"/>
    <w:rsid w:val="007B6F3C"/>
    <w:rsid w:val="007B7273"/>
    <w:rsid w:val="007C0F34"/>
    <w:rsid w:val="007C2467"/>
    <w:rsid w:val="007C4AC8"/>
    <w:rsid w:val="007C5759"/>
    <w:rsid w:val="007C6ED6"/>
    <w:rsid w:val="007D2C4F"/>
    <w:rsid w:val="007D3EEA"/>
    <w:rsid w:val="007D5C85"/>
    <w:rsid w:val="007E035D"/>
    <w:rsid w:val="007E14BB"/>
    <w:rsid w:val="007E3149"/>
    <w:rsid w:val="007E33F2"/>
    <w:rsid w:val="007E6662"/>
    <w:rsid w:val="007F02C2"/>
    <w:rsid w:val="007F1135"/>
    <w:rsid w:val="007F5AFE"/>
    <w:rsid w:val="008020C0"/>
    <w:rsid w:val="00803C06"/>
    <w:rsid w:val="00807734"/>
    <w:rsid w:val="0081615F"/>
    <w:rsid w:val="00816B31"/>
    <w:rsid w:val="00827128"/>
    <w:rsid w:val="00836BBF"/>
    <w:rsid w:val="008435BD"/>
    <w:rsid w:val="00846A5D"/>
    <w:rsid w:val="0085675E"/>
    <w:rsid w:val="008574A3"/>
    <w:rsid w:val="008623E3"/>
    <w:rsid w:val="0086508E"/>
    <w:rsid w:val="0086766F"/>
    <w:rsid w:val="00867EAE"/>
    <w:rsid w:val="00871D03"/>
    <w:rsid w:val="0087223A"/>
    <w:rsid w:val="00874C78"/>
    <w:rsid w:val="00875E8D"/>
    <w:rsid w:val="00876288"/>
    <w:rsid w:val="00880478"/>
    <w:rsid w:val="0088406E"/>
    <w:rsid w:val="00884BF3"/>
    <w:rsid w:val="0088516B"/>
    <w:rsid w:val="00891C65"/>
    <w:rsid w:val="008A1572"/>
    <w:rsid w:val="008A4A10"/>
    <w:rsid w:val="008A747C"/>
    <w:rsid w:val="008B08C1"/>
    <w:rsid w:val="008B1A91"/>
    <w:rsid w:val="008B1CE1"/>
    <w:rsid w:val="008B5BDE"/>
    <w:rsid w:val="008C0B31"/>
    <w:rsid w:val="008C3870"/>
    <w:rsid w:val="008C42C0"/>
    <w:rsid w:val="008C42EB"/>
    <w:rsid w:val="008C5586"/>
    <w:rsid w:val="008C5BEF"/>
    <w:rsid w:val="008D4D38"/>
    <w:rsid w:val="008D5CBB"/>
    <w:rsid w:val="008D61F6"/>
    <w:rsid w:val="008E39C5"/>
    <w:rsid w:val="008E7E4B"/>
    <w:rsid w:val="009001A0"/>
    <w:rsid w:val="00903962"/>
    <w:rsid w:val="00912FAA"/>
    <w:rsid w:val="00920CC5"/>
    <w:rsid w:val="009262A8"/>
    <w:rsid w:val="00930173"/>
    <w:rsid w:val="009303B4"/>
    <w:rsid w:val="00930A0D"/>
    <w:rsid w:val="009367DC"/>
    <w:rsid w:val="0094184D"/>
    <w:rsid w:val="00947AF5"/>
    <w:rsid w:val="00950426"/>
    <w:rsid w:val="009531E7"/>
    <w:rsid w:val="009564B5"/>
    <w:rsid w:val="00961622"/>
    <w:rsid w:val="00972033"/>
    <w:rsid w:val="00972191"/>
    <w:rsid w:val="009725D9"/>
    <w:rsid w:val="009727B1"/>
    <w:rsid w:val="00974BB2"/>
    <w:rsid w:val="00976418"/>
    <w:rsid w:val="00980DCA"/>
    <w:rsid w:val="00983ADA"/>
    <w:rsid w:val="00986523"/>
    <w:rsid w:val="0099308C"/>
    <w:rsid w:val="00993884"/>
    <w:rsid w:val="009A0A2A"/>
    <w:rsid w:val="009A123C"/>
    <w:rsid w:val="009A2E1A"/>
    <w:rsid w:val="009A48B2"/>
    <w:rsid w:val="009B0B92"/>
    <w:rsid w:val="009B162B"/>
    <w:rsid w:val="009B1C91"/>
    <w:rsid w:val="009B2069"/>
    <w:rsid w:val="009B5605"/>
    <w:rsid w:val="009B61B9"/>
    <w:rsid w:val="009B7CAF"/>
    <w:rsid w:val="009C242D"/>
    <w:rsid w:val="009C2A4C"/>
    <w:rsid w:val="009E01B3"/>
    <w:rsid w:val="009E1552"/>
    <w:rsid w:val="009E4794"/>
    <w:rsid w:val="009E5394"/>
    <w:rsid w:val="009F3B6C"/>
    <w:rsid w:val="009F3FB7"/>
    <w:rsid w:val="009F5D19"/>
    <w:rsid w:val="009F74D8"/>
    <w:rsid w:val="009F7A11"/>
    <w:rsid w:val="00A01F1A"/>
    <w:rsid w:val="00A06285"/>
    <w:rsid w:val="00A07F9F"/>
    <w:rsid w:val="00A10FF6"/>
    <w:rsid w:val="00A126AB"/>
    <w:rsid w:val="00A13073"/>
    <w:rsid w:val="00A143A5"/>
    <w:rsid w:val="00A20BAF"/>
    <w:rsid w:val="00A20F1A"/>
    <w:rsid w:val="00A23F8A"/>
    <w:rsid w:val="00A31462"/>
    <w:rsid w:val="00A330C7"/>
    <w:rsid w:val="00A35D64"/>
    <w:rsid w:val="00A40672"/>
    <w:rsid w:val="00A410BD"/>
    <w:rsid w:val="00A42EA7"/>
    <w:rsid w:val="00A54336"/>
    <w:rsid w:val="00A63175"/>
    <w:rsid w:val="00A636E6"/>
    <w:rsid w:val="00A63863"/>
    <w:rsid w:val="00A67D48"/>
    <w:rsid w:val="00A75DF6"/>
    <w:rsid w:val="00A8035A"/>
    <w:rsid w:val="00A811E8"/>
    <w:rsid w:val="00A9323B"/>
    <w:rsid w:val="00A955DB"/>
    <w:rsid w:val="00AA0465"/>
    <w:rsid w:val="00AA1743"/>
    <w:rsid w:val="00AA1C80"/>
    <w:rsid w:val="00AA1F67"/>
    <w:rsid w:val="00AA2129"/>
    <w:rsid w:val="00AA3DD5"/>
    <w:rsid w:val="00AA47D6"/>
    <w:rsid w:val="00AA6F0D"/>
    <w:rsid w:val="00AB0409"/>
    <w:rsid w:val="00AB1C4C"/>
    <w:rsid w:val="00AB3F02"/>
    <w:rsid w:val="00AB6CC0"/>
    <w:rsid w:val="00AC1E1A"/>
    <w:rsid w:val="00AC494D"/>
    <w:rsid w:val="00AC4D59"/>
    <w:rsid w:val="00AD6133"/>
    <w:rsid w:val="00AD7F7C"/>
    <w:rsid w:val="00AE6239"/>
    <w:rsid w:val="00AE7DAA"/>
    <w:rsid w:val="00AF1043"/>
    <w:rsid w:val="00AF3325"/>
    <w:rsid w:val="00AF5621"/>
    <w:rsid w:val="00B03ABD"/>
    <w:rsid w:val="00B044AB"/>
    <w:rsid w:val="00B04892"/>
    <w:rsid w:val="00B0505B"/>
    <w:rsid w:val="00B06795"/>
    <w:rsid w:val="00B07598"/>
    <w:rsid w:val="00B11A4E"/>
    <w:rsid w:val="00B12D36"/>
    <w:rsid w:val="00B1640C"/>
    <w:rsid w:val="00B205D3"/>
    <w:rsid w:val="00B457A7"/>
    <w:rsid w:val="00B4719A"/>
    <w:rsid w:val="00B47A16"/>
    <w:rsid w:val="00B61473"/>
    <w:rsid w:val="00B62A8D"/>
    <w:rsid w:val="00B62F27"/>
    <w:rsid w:val="00B63191"/>
    <w:rsid w:val="00B67AC7"/>
    <w:rsid w:val="00B67E8F"/>
    <w:rsid w:val="00B7433A"/>
    <w:rsid w:val="00B8490E"/>
    <w:rsid w:val="00B87DB3"/>
    <w:rsid w:val="00B9409C"/>
    <w:rsid w:val="00B96D4F"/>
    <w:rsid w:val="00BA1669"/>
    <w:rsid w:val="00BA418F"/>
    <w:rsid w:val="00BA5B86"/>
    <w:rsid w:val="00BA6258"/>
    <w:rsid w:val="00BB0D8A"/>
    <w:rsid w:val="00BB71D5"/>
    <w:rsid w:val="00BC7E25"/>
    <w:rsid w:val="00BD0BAA"/>
    <w:rsid w:val="00BD4E2A"/>
    <w:rsid w:val="00BE2531"/>
    <w:rsid w:val="00BE65F0"/>
    <w:rsid w:val="00BF0161"/>
    <w:rsid w:val="00BF47E8"/>
    <w:rsid w:val="00BF5B34"/>
    <w:rsid w:val="00BF61B2"/>
    <w:rsid w:val="00C039D0"/>
    <w:rsid w:val="00C0502A"/>
    <w:rsid w:val="00C05F50"/>
    <w:rsid w:val="00C137F3"/>
    <w:rsid w:val="00C15F2A"/>
    <w:rsid w:val="00C23EBE"/>
    <w:rsid w:val="00C24304"/>
    <w:rsid w:val="00C24E32"/>
    <w:rsid w:val="00C2578D"/>
    <w:rsid w:val="00C27E91"/>
    <w:rsid w:val="00C322C1"/>
    <w:rsid w:val="00C32D9B"/>
    <w:rsid w:val="00C33396"/>
    <w:rsid w:val="00C341B6"/>
    <w:rsid w:val="00C514CF"/>
    <w:rsid w:val="00C5281E"/>
    <w:rsid w:val="00C53A5F"/>
    <w:rsid w:val="00C5446D"/>
    <w:rsid w:val="00C55346"/>
    <w:rsid w:val="00C57619"/>
    <w:rsid w:val="00C57D45"/>
    <w:rsid w:val="00C60E98"/>
    <w:rsid w:val="00C65FD3"/>
    <w:rsid w:val="00C66912"/>
    <w:rsid w:val="00C710D1"/>
    <w:rsid w:val="00C74686"/>
    <w:rsid w:val="00C74F4B"/>
    <w:rsid w:val="00C75B55"/>
    <w:rsid w:val="00C760D2"/>
    <w:rsid w:val="00C84D15"/>
    <w:rsid w:val="00C91D98"/>
    <w:rsid w:val="00C962F4"/>
    <w:rsid w:val="00CA4482"/>
    <w:rsid w:val="00CB1CFC"/>
    <w:rsid w:val="00CB2B16"/>
    <w:rsid w:val="00CB5CF7"/>
    <w:rsid w:val="00CB6475"/>
    <w:rsid w:val="00CC04DA"/>
    <w:rsid w:val="00CC3699"/>
    <w:rsid w:val="00CC5627"/>
    <w:rsid w:val="00CC7506"/>
    <w:rsid w:val="00CD06D2"/>
    <w:rsid w:val="00CD27F5"/>
    <w:rsid w:val="00CD3CB2"/>
    <w:rsid w:val="00CD65E2"/>
    <w:rsid w:val="00CE32C9"/>
    <w:rsid w:val="00CE52C0"/>
    <w:rsid w:val="00CE5F19"/>
    <w:rsid w:val="00CF1059"/>
    <w:rsid w:val="00CF4EA3"/>
    <w:rsid w:val="00D063BD"/>
    <w:rsid w:val="00D07F15"/>
    <w:rsid w:val="00D16B40"/>
    <w:rsid w:val="00D17F93"/>
    <w:rsid w:val="00D235C0"/>
    <w:rsid w:val="00D23A26"/>
    <w:rsid w:val="00D2505D"/>
    <w:rsid w:val="00D27508"/>
    <w:rsid w:val="00D347A3"/>
    <w:rsid w:val="00D35944"/>
    <w:rsid w:val="00D36067"/>
    <w:rsid w:val="00D371A1"/>
    <w:rsid w:val="00D412EA"/>
    <w:rsid w:val="00D43C5C"/>
    <w:rsid w:val="00D4775F"/>
    <w:rsid w:val="00D50B85"/>
    <w:rsid w:val="00D51003"/>
    <w:rsid w:val="00D547EC"/>
    <w:rsid w:val="00D54892"/>
    <w:rsid w:val="00D560A9"/>
    <w:rsid w:val="00D60B0E"/>
    <w:rsid w:val="00D649F3"/>
    <w:rsid w:val="00D728AB"/>
    <w:rsid w:val="00D7592D"/>
    <w:rsid w:val="00D77FB6"/>
    <w:rsid w:val="00D83E32"/>
    <w:rsid w:val="00D841BA"/>
    <w:rsid w:val="00D84FED"/>
    <w:rsid w:val="00D855D8"/>
    <w:rsid w:val="00D9236A"/>
    <w:rsid w:val="00D93855"/>
    <w:rsid w:val="00D96607"/>
    <w:rsid w:val="00D9684A"/>
    <w:rsid w:val="00DA0955"/>
    <w:rsid w:val="00DA59F7"/>
    <w:rsid w:val="00DA5A1C"/>
    <w:rsid w:val="00DB437D"/>
    <w:rsid w:val="00DB6B7A"/>
    <w:rsid w:val="00DB780F"/>
    <w:rsid w:val="00DC0311"/>
    <w:rsid w:val="00DC4B1C"/>
    <w:rsid w:val="00DC4DE1"/>
    <w:rsid w:val="00DC60CB"/>
    <w:rsid w:val="00DD01D5"/>
    <w:rsid w:val="00DD0BF0"/>
    <w:rsid w:val="00DD6E07"/>
    <w:rsid w:val="00DE06FE"/>
    <w:rsid w:val="00DE1508"/>
    <w:rsid w:val="00DF4673"/>
    <w:rsid w:val="00DF5D6D"/>
    <w:rsid w:val="00DF608C"/>
    <w:rsid w:val="00E007D9"/>
    <w:rsid w:val="00E07DBF"/>
    <w:rsid w:val="00E10541"/>
    <w:rsid w:val="00E11066"/>
    <w:rsid w:val="00E11CEF"/>
    <w:rsid w:val="00E1448A"/>
    <w:rsid w:val="00E146D2"/>
    <w:rsid w:val="00E174EB"/>
    <w:rsid w:val="00E17860"/>
    <w:rsid w:val="00E225C0"/>
    <w:rsid w:val="00E23A9B"/>
    <w:rsid w:val="00E23D55"/>
    <w:rsid w:val="00E24AB8"/>
    <w:rsid w:val="00E24C74"/>
    <w:rsid w:val="00E31799"/>
    <w:rsid w:val="00E331F2"/>
    <w:rsid w:val="00E34B6D"/>
    <w:rsid w:val="00E352BF"/>
    <w:rsid w:val="00E3572E"/>
    <w:rsid w:val="00E35802"/>
    <w:rsid w:val="00E369B5"/>
    <w:rsid w:val="00E425A5"/>
    <w:rsid w:val="00E428ED"/>
    <w:rsid w:val="00E44AB2"/>
    <w:rsid w:val="00E44E47"/>
    <w:rsid w:val="00E51839"/>
    <w:rsid w:val="00E635B0"/>
    <w:rsid w:val="00E64A4E"/>
    <w:rsid w:val="00E65D08"/>
    <w:rsid w:val="00E673A0"/>
    <w:rsid w:val="00E7366D"/>
    <w:rsid w:val="00E77932"/>
    <w:rsid w:val="00E82A36"/>
    <w:rsid w:val="00E835F5"/>
    <w:rsid w:val="00EA21B3"/>
    <w:rsid w:val="00EA430F"/>
    <w:rsid w:val="00EA4B88"/>
    <w:rsid w:val="00EA6C45"/>
    <w:rsid w:val="00EA7529"/>
    <w:rsid w:val="00EA7EF1"/>
    <w:rsid w:val="00EB3715"/>
    <w:rsid w:val="00EB45DE"/>
    <w:rsid w:val="00EB57C5"/>
    <w:rsid w:val="00EB77B0"/>
    <w:rsid w:val="00EC6FB6"/>
    <w:rsid w:val="00ED2696"/>
    <w:rsid w:val="00ED3B9F"/>
    <w:rsid w:val="00ED5AFB"/>
    <w:rsid w:val="00ED64FB"/>
    <w:rsid w:val="00EE2C85"/>
    <w:rsid w:val="00EE5E22"/>
    <w:rsid w:val="00EF578D"/>
    <w:rsid w:val="00EF717A"/>
    <w:rsid w:val="00F0271D"/>
    <w:rsid w:val="00F04F7B"/>
    <w:rsid w:val="00F11AD8"/>
    <w:rsid w:val="00F13C0C"/>
    <w:rsid w:val="00F16FC0"/>
    <w:rsid w:val="00F17B60"/>
    <w:rsid w:val="00F20642"/>
    <w:rsid w:val="00F23542"/>
    <w:rsid w:val="00F24218"/>
    <w:rsid w:val="00F35491"/>
    <w:rsid w:val="00F3679A"/>
    <w:rsid w:val="00F40B68"/>
    <w:rsid w:val="00F41ABB"/>
    <w:rsid w:val="00F4780C"/>
    <w:rsid w:val="00F50D5F"/>
    <w:rsid w:val="00F52377"/>
    <w:rsid w:val="00F5320A"/>
    <w:rsid w:val="00F55805"/>
    <w:rsid w:val="00F56822"/>
    <w:rsid w:val="00F61228"/>
    <w:rsid w:val="00F614CE"/>
    <w:rsid w:val="00F625CF"/>
    <w:rsid w:val="00F76D25"/>
    <w:rsid w:val="00F83108"/>
    <w:rsid w:val="00F84EB7"/>
    <w:rsid w:val="00F86981"/>
    <w:rsid w:val="00F86D66"/>
    <w:rsid w:val="00F87928"/>
    <w:rsid w:val="00F92320"/>
    <w:rsid w:val="00FA1C67"/>
    <w:rsid w:val="00FA26B2"/>
    <w:rsid w:val="00FA68D4"/>
    <w:rsid w:val="00FB5285"/>
    <w:rsid w:val="00FB5341"/>
    <w:rsid w:val="00FB5D0E"/>
    <w:rsid w:val="00FC2BDA"/>
    <w:rsid w:val="00FC46E9"/>
    <w:rsid w:val="00FC5719"/>
    <w:rsid w:val="00FE0A85"/>
    <w:rsid w:val="00FE0C7F"/>
    <w:rsid w:val="00FE114F"/>
    <w:rsid w:val="00FE3AE9"/>
    <w:rsid w:val="00FE572A"/>
    <w:rsid w:val="00FE6D07"/>
    <w:rsid w:val="00FE7012"/>
    <w:rsid w:val="00FF1037"/>
    <w:rsid w:val="00FF5931"/>
  </w:rsids>
  <m:mathPr>
    <m:mathFont m:val="Cambria Math"/>
    <m:brkBin m:val="before"/>
    <m:brkBinSub m:val="--"/>
    <m:smallFrac m:val="off"/>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4578"/>
    <o:shapelayout v:ext="edit">
      <o:idmap v:ext="edit" data="1,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DA59F7"/>
    <w:pPr>
      <w:spacing w:after="200" w:line="360" w:lineRule="auto"/>
      <w:jc w:val="both"/>
    </w:pPr>
    <w:rPr>
      <w:rFonts w:ascii="Calibri" w:hAnsi="Calibri"/>
      <w:sz w:val="22"/>
      <w:szCs w:val="24"/>
    </w:rPr>
  </w:style>
  <w:style w:type="paragraph" w:styleId="Ttulo1">
    <w:name w:val="heading 1"/>
    <w:basedOn w:val="Normal"/>
    <w:next w:val="Normal"/>
    <w:qFormat/>
    <w:rsid w:val="00180C41"/>
    <w:pPr>
      <w:keepNext/>
      <w:spacing w:before="240" w:after="60"/>
      <w:outlineLvl w:val="0"/>
    </w:pPr>
    <w:rPr>
      <w:rFonts w:ascii="Arial" w:hAnsi="Arial" w:cs="Arial"/>
      <w:b/>
      <w:bCs/>
      <w:kern w:val="32"/>
      <w:sz w:val="32"/>
      <w:szCs w:val="32"/>
    </w:rPr>
  </w:style>
  <w:style w:type="paragraph" w:styleId="Ttulo2">
    <w:name w:val="heading 2"/>
    <w:basedOn w:val="Normal"/>
    <w:next w:val="Normal"/>
    <w:qFormat/>
    <w:rsid w:val="00180C41"/>
    <w:pPr>
      <w:keepNext/>
      <w:spacing w:before="240" w:after="60"/>
      <w:outlineLvl w:val="1"/>
    </w:pPr>
    <w:rPr>
      <w:rFonts w:ascii="Arial" w:hAnsi="Arial" w:cs="Arial"/>
      <w:b/>
      <w:bCs/>
      <w:i/>
      <w:iCs/>
      <w:sz w:val="28"/>
      <w:szCs w:val="28"/>
    </w:rPr>
  </w:style>
  <w:style w:type="paragraph" w:styleId="Ttulo3">
    <w:name w:val="heading 3"/>
    <w:basedOn w:val="Normal"/>
    <w:next w:val="Normal"/>
    <w:qFormat/>
    <w:rsid w:val="00180C41"/>
    <w:pPr>
      <w:keepNext/>
      <w:spacing w:before="240" w:after="60"/>
      <w:outlineLvl w:val="2"/>
    </w:pPr>
    <w:rPr>
      <w:rFonts w:ascii="Arial" w:hAnsi="Arial" w:cs="Arial"/>
      <w:b/>
      <w:bCs/>
      <w:sz w:val="26"/>
      <w:szCs w:val="26"/>
    </w:rPr>
  </w:style>
  <w:style w:type="paragraph" w:styleId="Ttulo4">
    <w:name w:val="heading 4"/>
    <w:basedOn w:val="Normal"/>
    <w:next w:val="Normal"/>
    <w:qFormat/>
    <w:rsid w:val="00180C41"/>
    <w:pPr>
      <w:keepNext/>
      <w:spacing w:before="240" w:after="60"/>
      <w:outlineLvl w:val="3"/>
    </w:pPr>
    <w:rPr>
      <w:b/>
      <w:bCs/>
      <w:sz w:val="28"/>
      <w:szCs w:val="28"/>
    </w:rPr>
  </w:style>
  <w:style w:type="paragraph" w:styleId="Ttulo5">
    <w:name w:val="heading 5"/>
    <w:basedOn w:val="Normal"/>
    <w:next w:val="Normal"/>
    <w:qFormat/>
    <w:rsid w:val="00180C41"/>
    <w:pPr>
      <w:spacing w:before="240" w:after="60"/>
      <w:outlineLvl w:val="4"/>
    </w:pPr>
    <w:rPr>
      <w:b/>
      <w:bCs/>
      <w:i/>
      <w:iCs/>
      <w:sz w:val="26"/>
      <w:szCs w:val="26"/>
    </w:rPr>
  </w:style>
  <w:style w:type="paragraph" w:styleId="Ttulo6">
    <w:name w:val="heading 6"/>
    <w:basedOn w:val="Normal"/>
    <w:next w:val="Normal"/>
    <w:qFormat/>
    <w:rsid w:val="00180C41"/>
    <w:pPr>
      <w:spacing w:before="240" w:after="60"/>
      <w:outlineLvl w:val="5"/>
    </w:pPr>
    <w:rPr>
      <w:b/>
      <w:bCs/>
      <w:szCs w:val="22"/>
    </w:rPr>
  </w:style>
  <w:style w:type="paragraph" w:styleId="Ttulo7">
    <w:name w:val="heading 7"/>
    <w:basedOn w:val="Normal"/>
    <w:next w:val="Normal"/>
    <w:qFormat/>
    <w:rsid w:val="00180C41"/>
    <w:pPr>
      <w:spacing w:before="240" w:after="60"/>
      <w:outlineLvl w:val="6"/>
    </w:pPr>
  </w:style>
  <w:style w:type="paragraph" w:styleId="Ttulo8">
    <w:name w:val="heading 8"/>
    <w:basedOn w:val="Normal"/>
    <w:next w:val="Normal"/>
    <w:qFormat/>
    <w:rsid w:val="00180C41"/>
    <w:pPr>
      <w:spacing w:before="240" w:after="60"/>
      <w:outlineLvl w:val="7"/>
    </w:pPr>
    <w:rPr>
      <w:i/>
      <w:iCs/>
    </w:rPr>
  </w:style>
  <w:style w:type="paragraph" w:styleId="Ttulo9">
    <w:name w:val="heading 9"/>
    <w:basedOn w:val="Normal"/>
    <w:next w:val="Normal"/>
    <w:qFormat/>
    <w:rsid w:val="00180C41"/>
    <w:pPr>
      <w:spacing w:before="240" w:after="60"/>
      <w:outlineLvl w:val="8"/>
    </w:pPr>
    <w:rPr>
      <w:rFonts w:ascii="Arial" w:hAnsi="Arial"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semiHidden/>
    <w:rsid w:val="005E5387"/>
    <w:rPr>
      <w:sz w:val="20"/>
      <w:szCs w:val="20"/>
    </w:rPr>
  </w:style>
  <w:style w:type="character" w:customStyle="1" w:styleId="TextonotapieCar">
    <w:name w:val="Texto nota pie Car"/>
    <w:basedOn w:val="Fuentedeprrafopredeter"/>
    <w:link w:val="Textonotapie"/>
    <w:semiHidden/>
    <w:rsid w:val="00B11A4E"/>
    <w:rPr>
      <w:lang w:val="es-ES" w:eastAsia="es-ES" w:bidi="ar-SA"/>
    </w:rPr>
  </w:style>
  <w:style w:type="character" w:styleId="Refdenotaalpie">
    <w:name w:val="footnote reference"/>
    <w:basedOn w:val="Fuentedeprrafopredeter"/>
    <w:semiHidden/>
    <w:rsid w:val="005E5387"/>
    <w:rPr>
      <w:vertAlign w:val="superscript"/>
    </w:rPr>
  </w:style>
  <w:style w:type="table" w:styleId="Tablaconcuadrcula">
    <w:name w:val="Table Grid"/>
    <w:basedOn w:val="Tablanormal"/>
    <w:rsid w:val="006031B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285660"/>
    <w:pPr>
      <w:spacing w:line="276" w:lineRule="auto"/>
      <w:ind w:left="720"/>
      <w:contextualSpacing/>
    </w:pPr>
    <w:rPr>
      <w:rFonts w:eastAsia="Calibri"/>
      <w:szCs w:val="22"/>
      <w:lang w:eastAsia="en-US"/>
    </w:rPr>
  </w:style>
  <w:style w:type="paragraph" w:styleId="Piedepgina">
    <w:name w:val="footer"/>
    <w:basedOn w:val="Normal"/>
    <w:link w:val="PiedepginaCar"/>
    <w:uiPriority w:val="99"/>
    <w:rsid w:val="009A123C"/>
    <w:pPr>
      <w:tabs>
        <w:tab w:val="center" w:pos="4252"/>
        <w:tab w:val="right" w:pos="8504"/>
      </w:tabs>
    </w:pPr>
  </w:style>
  <w:style w:type="character" w:customStyle="1" w:styleId="PiedepginaCar">
    <w:name w:val="Pie de página Car"/>
    <w:basedOn w:val="Fuentedeprrafopredeter"/>
    <w:link w:val="Piedepgina"/>
    <w:uiPriority w:val="99"/>
    <w:locked/>
    <w:rsid w:val="00A54336"/>
    <w:rPr>
      <w:sz w:val="24"/>
      <w:szCs w:val="24"/>
      <w:lang w:val="es-ES" w:eastAsia="es-ES" w:bidi="ar-SA"/>
    </w:rPr>
  </w:style>
  <w:style w:type="character" w:styleId="Nmerodepgina">
    <w:name w:val="page number"/>
    <w:basedOn w:val="Fuentedeprrafopredeter"/>
    <w:rsid w:val="009A123C"/>
  </w:style>
  <w:style w:type="paragraph" w:styleId="Encabezado">
    <w:name w:val="header"/>
    <w:basedOn w:val="Normal"/>
    <w:link w:val="EncabezadoCar"/>
    <w:rsid w:val="00053F8C"/>
    <w:pPr>
      <w:tabs>
        <w:tab w:val="center" w:pos="4252"/>
        <w:tab w:val="right" w:pos="8504"/>
      </w:tabs>
    </w:pPr>
  </w:style>
  <w:style w:type="character" w:customStyle="1" w:styleId="EncabezadoCar">
    <w:name w:val="Encabezado Car"/>
    <w:basedOn w:val="Fuentedeprrafopredeter"/>
    <w:link w:val="Encabezado"/>
    <w:locked/>
    <w:rsid w:val="00A54336"/>
    <w:rPr>
      <w:sz w:val="24"/>
      <w:szCs w:val="24"/>
      <w:lang w:val="es-ES" w:eastAsia="es-ES" w:bidi="ar-SA"/>
    </w:rPr>
  </w:style>
  <w:style w:type="paragraph" w:styleId="TtulodeTDC">
    <w:name w:val="TOC Heading"/>
    <w:basedOn w:val="Ttulo1"/>
    <w:next w:val="Normal"/>
    <w:uiPriority w:val="39"/>
    <w:qFormat/>
    <w:rsid w:val="006C55CA"/>
    <w:pPr>
      <w:keepLines/>
      <w:spacing w:before="480" w:after="0" w:line="276" w:lineRule="auto"/>
      <w:outlineLvl w:val="9"/>
    </w:pPr>
    <w:rPr>
      <w:rFonts w:ascii="Cambria" w:hAnsi="Cambria" w:cs="Times New Roman"/>
      <w:color w:val="365F91"/>
      <w:kern w:val="0"/>
      <w:sz w:val="28"/>
      <w:szCs w:val="28"/>
      <w:lang w:eastAsia="en-US"/>
    </w:rPr>
  </w:style>
  <w:style w:type="paragraph" w:styleId="TDC1">
    <w:name w:val="toc 1"/>
    <w:basedOn w:val="Normal"/>
    <w:next w:val="Normal"/>
    <w:autoRedefine/>
    <w:uiPriority w:val="39"/>
    <w:rsid w:val="006C55CA"/>
  </w:style>
  <w:style w:type="paragraph" w:styleId="TDC2">
    <w:name w:val="toc 2"/>
    <w:basedOn w:val="Normal"/>
    <w:next w:val="Normal"/>
    <w:autoRedefine/>
    <w:uiPriority w:val="39"/>
    <w:rsid w:val="006C55CA"/>
    <w:pPr>
      <w:ind w:left="240"/>
    </w:pPr>
  </w:style>
  <w:style w:type="character" w:styleId="Hipervnculo">
    <w:name w:val="Hyperlink"/>
    <w:basedOn w:val="Fuentedeprrafopredeter"/>
    <w:uiPriority w:val="99"/>
    <w:unhideWhenUsed/>
    <w:rsid w:val="006C55CA"/>
    <w:rPr>
      <w:color w:val="0000FF"/>
      <w:u w:val="single"/>
    </w:rPr>
  </w:style>
  <w:style w:type="paragraph" w:styleId="Epgrafe">
    <w:name w:val="caption"/>
    <w:basedOn w:val="Normal"/>
    <w:next w:val="Normal"/>
    <w:qFormat/>
    <w:rsid w:val="00D23A26"/>
    <w:pPr>
      <w:jc w:val="center"/>
    </w:pPr>
    <w:rPr>
      <w:b/>
      <w:bCs/>
      <w:sz w:val="20"/>
      <w:szCs w:val="20"/>
    </w:rPr>
  </w:style>
  <w:style w:type="paragraph" w:styleId="Tabladeilustraciones">
    <w:name w:val="table of figures"/>
    <w:basedOn w:val="Normal"/>
    <w:next w:val="Normal"/>
    <w:uiPriority w:val="99"/>
    <w:rsid w:val="00461FCB"/>
  </w:style>
  <w:style w:type="paragraph" w:customStyle="1" w:styleId="EstiloTtulo1CalibriAntes0ptoDespus10pto">
    <w:name w:val="Estilo Título 1 + Calibri Antes:  0 pto Después:  10 pto"/>
    <w:basedOn w:val="Ttulo1"/>
    <w:rsid w:val="00DA59F7"/>
    <w:pPr>
      <w:spacing w:before="0" w:after="200"/>
      <w:ind w:left="431" w:hanging="431"/>
    </w:pPr>
    <w:rPr>
      <w:rFonts w:ascii="Calibri" w:hAnsi="Calibri" w:cs="Times New Roman"/>
      <w:sz w:val="24"/>
      <w:szCs w:val="20"/>
    </w:rPr>
  </w:style>
  <w:style w:type="paragraph" w:customStyle="1" w:styleId="EstiloTtulo1CalibriAntes0ptoDespus10pto1">
    <w:name w:val="Estilo Título 1 + Calibri Antes:  0 pto Después:  10 pto1"/>
    <w:basedOn w:val="Ttulo1"/>
    <w:rsid w:val="00180C41"/>
    <w:pPr>
      <w:numPr>
        <w:numId w:val="15"/>
      </w:numPr>
      <w:spacing w:before="0" w:after="200"/>
    </w:pPr>
    <w:rPr>
      <w:rFonts w:ascii="Calibri" w:hAnsi="Calibri" w:cs="Times New Roman"/>
      <w:szCs w:val="20"/>
    </w:rPr>
  </w:style>
  <w:style w:type="paragraph" w:customStyle="1" w:styleId="Estilo1">
    <w:name w:val="Estilo1"/>
    <w:basedOn w:val="Ttulo2"/>
    <w:rsid w:val="00180C41"/>
    <w:pPr>
      <w:numPr>
        <w:ilvl w:val="1"/>
        <w:numId w:val="1"/>
      </w:numPr>
      <w:spacing w:before="0" w:after="200"/>
    </w:pPr>
    <w:rPr>
      <w:rFonts w:ascii="Calibri" w:hAnsi="Calibri"/>
      <w:i w:val="0"/>
      <w:sz w:val="24"/>
    </w:rPr>
  </w:style>
  <w:style w:type="paragraph" w:customStyle="1" w:styleId="tITULOOO2">
    <w:name w:val="tITULOOO 2"/>
    <w:basedOn w:val="Ttulo2"/>
    <w:next w:val="Normal"/>
    <w:rsid w:val="00180C41"/>
    <w:pPr>
      <w:numPr>
        <w:ilvl w:val="1"/>
        <w:numId w:val="15"/>
      </w:numPr>
      <w:spacing w:before="0" w:after="200"/>
    </w:pPr>
    <w:rPr>
      <w:rFonts w:ascii="Calibri" w:hAnsi="Calibri" w:cs="Times New Roman"/>
      <w:i w:val="0"/>
      <w:szCs w:val="20"/>
    </w:rPr>
  </w:style>
  <w:style w:type="character" w:styleId="Refdecomentario">
    <w:name w:val="annotation reference"/>
    <w:basedOn w:val="Fuentedeprrafopredeter"/>
    <w:rsid w:val="002D00C8"/>
    <w:rPr>
      <w:sz w:val="16"/>
      <w:szCs w:val="16"/>
    </w:rPr>
  </w:style>
  <w:style w:type="paragraph" w:styleId="Textocomentario">
    <w:name w:val="annotation text"/>
    <w:basedOn w:val="Normal"/>
    <w:link w:val="TextocomentarioCar"/>
    <w:rsid w:val="002D00C8"/>
    <w:rPr>
      <w:sz w:val="20"/>
      <w:szCs w:val="20"/>
    </w:rPr>
  </w:style>
  <w:style w:type="character" w:customStyle="1" w:styleId="TextocomentarioCar">
    <w:name w:val="Texto comentario Car"/>
    <w:basedOn w:val="Fuentedeprrafopredeter"/>
    <w:link w:val="Textocomentario"/>
    <w:rsid w:val="002D00C8"/>
    <w:rPr>
      <w:rFonts w:ascii="Calibri" w:hAnsi="Calibri"/>
    </w:rPr>
  </w:style>
  <w:style w:type="paragraph" w:styleId="Asuntodelcomentario">
    <w:name w:val="annotation subject"/>
    <w:basedOn w:val="Textocomentario"/>
    <w:next w:val="Textocomentario"/>
    <w:link w:val="AsuntodelcomentarioCar"/>
    <w:rsid w:val="002D00C8"/>
    <w:rPr>
      <w:b/>
      <w:bCs/>
    </w:rPr>
  </w:style>
  <w:style w:type="character" w:customStyle="1" w:styleId="AsuntodelcomentarioCar">
    <w:name w:val="Asunto del comentario Car"/>
    <w:basedOn w:val="TextocomentarioCar"/>
    <w:link w:val="Asuntodelcomentario"/>
    <w:rsid w:val="002D00C8"/>
    <w:rPr>
      <w:b/>
      <w:bCs/>
    </w:rPr>
  </w:style>
  <w:style w:type="paragraph" w:styleId="Textodeglobo">
    <w:name w:val="Balloon Text"/>
    <w:basedOn w:val="Normal"/>
    <w:link w:val="TextodegloboCar"/>
    <w:rsid w:val="002D00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2D00C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5180221">
      <w:bodyDiv w:val="1"/>
      <w:marLeft w:val="0"/>
      <w:marRight w:val="0"/>
      <w:marTop w:val="0"/>
      <w:marBottom w:val="0"/>
      <w:divBdr>
        <w:top w:val="none" w:sz="0" w:space="0" w:color="auto"/>
        <w:left w:val="none" w:sz="0" w:space="0" w:color="auto"/>
        <w:bottom w:val="none" w:sz="0" w:space="0" w:color="auto"/>
        <w:right w:val="none" w:sz="0" w:space="0" w:color="auto"/>
      </w:divBdr>
    </w:div>
    <w:div w:id="71464271">
      <w:bodyDiv w:val="1"/>
      <w:marLeft w:val="0"/>
      <w:marRight w:val="0"/>
      <w:marTop w:val="0"/>
      <w:marBottom w:val="0"/>
      <w:divBdr>
        <w:top w:val="none" w:sz="0" w:space="0" w:color="auto"/>
        <w:left w:val="none" w:sz="0" w:space="0" w:color="auto"/>
        <w:bottom w:val="none" w:sz="0" w:space="0" w:color="auto"/>
        <w:right w:val="none" w:sz="0" w:space="0" w:color="auto"/>
      </w:divBdr>
    </w:div>
    <w:div w:id="1678657819">
      <w:bodyDiv w:val="1"/>
      <w:marLeft w:val="0"/>
      <w:marRight w:val="0"/>
      <w:marTop w:val="0"/>
      <w:marBottom w:val="0"/>
      <w:divBdr>
        <w:top w:val="none" w:sz="0" w:space="0" w:color="auto"/>
        <w:left w:val="none" w:sz="0" w:space="0" w:color="auto"/>
        <w:bottom w:val="none" w:sz="0" w:space="0" w:color="auto"/>
        <w:right w:val="none" w:sz="0" w:space="0" w:color="auto"/>
      </w:divBdr>
    </w:div>
    <w:div w:id="1699961607">
      <w:bodyDiv w:val="1"/>
      <w:marLeft w:val="0"/>
      <w:marRight w:val="0"/>
      <w:marTop w:val="0"/>
      <w:marBottom w:val="0"/>
      <w:divBdr>
        <w:top w:val="none" w:sz="0" w:space="0" w:color="auto"/>
        <w:left w:val="none" w:sz="0" w:space="0" w:color="auto"/>
        <w:bottom w:val="none" w:sz="0" w:space="0" w:color="auto"/>
        <w:right w:val="none" w:sz="0" w:space="0" w:color="auto"/>
      </w:divBdr>
    </w:div>
    <w:div w:id="1751584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12.wmf"/><Relationship Id="rId34"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5.w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customXml" Target="../customXml/item4.xml"/><Relationship Id="rId10" Type="http://schemas.openxmlformats.org/officeDocument/2006/relationships/footer" Target="footer2.xml"/><Relationship Id="rId19" Type="http://schemas.openxmlformats.org/officeDocument/2006/relationships/image" Target="media/image10.png"/><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oleObject" Target="embeddings/oleObject1.bin"/><Relationship Id="rId27" Type="http://schemas.openxmlformats.org/officeDocument/2006/relationships/image" Target="media/image16.jpeg"/><Relationship Id="rId30" Type="http://schemas.openxmlformats.org/officeDocument/2006/relationships/footer" Target="footer4.xml"/><Relationship Id="rId35" Type="http://schemas.openxmlformats.org/officeDocument/2006/relationships/customXml" Target="../customXml/item3.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F6774704DC3224CBB5960B8F48AF5C0" ma:contentTypeVersion="12" ma:contentTypeDescription="Create a new document." ma:contentTypeScope="" ma:versionID="176d7eb09f97ee48d839bfcb4a909c0e">
  <xsd:schema xmlns:xsd="http://www.w3.org/2001/XMLSchema" xmlns:xs="http://www.w3.org/2001/XMLSchema" xmlns:p="http://schemas.microsoft.com/office/2006/metadata/properties" xmlns:ns2="6ebbf302-3776-48e5-9ff9-0daf70196777" xmlns:ns3="0314e63a-805f-4436-9131-fb67730c1c4f" targetNamespace="http://schemas.microsoft.com/office/2006/metadata/properties" ma:root="true" ma:fieldsID="7d323b51cdcb77029dec9caa6cbd3e69" ns2:_="" ns3:_="">
    <xsd:import namespace="6ebbf302-3776-48e5-9ff9-0daf70196777"/>
    <xsd:import namespace="0314e63a-805f-4436-9131-fb67730c1c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bbf302-3776-48e5-9ff9-0daf701967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14e63a-805f-4436-9131-fb67730c1c4f"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ebbf302-3776-48e5-9ff9-0daf7019677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01A4DF7-C7BE-43CB-899F-62E411D2BE01}">
  <ds:schemaRefs>
    <ds:schemaRef ds:uri="http://schemas.openxmlformats.org/officeDocument/2006/bibliography"/>
  </ds:schemaRefs>
</ds:datastoreItem>
</file>

<file path=customXml/itemProps2.xml><?xml version="1.0" encoding="utf-8"?>
<ds:datastoreItem xmlns:ds="http://schemas.openxmlformats.org/officeDocument/2006/customXml" ds:itemID="{FF886EE8-F236-4608-B8C3-59C8038B0215}"/>
</file>

<file path=customXml/itemProps3.xml><?xml version="1.0" encoding="utf-8"?>
<ds:datastoreItem xmlns:ds="http://schemas.openxmlformats.org/officeDocument/2006/customXml" ds:itemID="{98EAFE91-154C-4851-B178-C97CEBEA150D}"/>
</file>

<file path=customXml/itemProps4.xml><?xml version="1.0" encoding="utf-8"?>
<ds:datastoreItem xmlns:ds="http://schemas.openxmlformats.org/officeDocument/2006/customXml" ds:itemID="{C4D81046-4D01-477C-8AEE-CD80C0569B79}"/>
</file>

<file path=docProps/app.xml><?xml version="1.0" encoding="utf-8"?>
<Properties xmlns="http://schemas.openxmlformats.org/officeDocument/2006/extended-properties" xmlns:vt="http://schemas.openxmlformats.org/officeDocument/2006/docPropsVTypes">
  <Template>Normal.dotm</Template>
  <TotalTime>1</TotalTime>
  <Pages>39</Pages>
  <Words>6100</Words>
  <Characters>33556</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1</vt:lpstr>
    </vt:vector>
  </TitlesOfParts>
  <Company>mopt</Company>
  <LinksUpToDate>false</LinksUpToDate>
  <CharactersWithSpaces>39577</CharactersWithSpaces>
  <SharedDoc>false</SharedDoc>
  <HLinks>
    <vt:vector size="216" baseType="variant">
      <vt:variant>
        <vt:i4>1572922</vt:i4>
      </vt:variant>
      <vt:variant>
        <vt:i4>212</vt:i4>
      </vt:variant>
      <vt:variant>
        <vt:i4>0</vt:i4>
      </vt:variant>
      <vt:variant>
        <vt:i4>5</vt:i4>
      </vt:variant>
      <vt:variant>
        <vt:lpwstr/>
      </vt:variant>
      <vt:variant>
        <vt:lpwstr>_Toc409611680</vt:lpwstr>
      </vt:variant>
      <vt:variant>
        <vt:i4>1507386</vt:i4>
      </vt:variant>
      <vt:variant>
        <vt:i4>206</vt:i4>
      </vt:variant>
      <vt:variant>
        <vt:i4>0</vt:i4>
      </vt:variant>
      <vt:variant>
        <vt:i4>5</vt:i4>
      </vt:variant>
      <vt:variant>
        <vt:lpwstr/>
      </vt:variant>
      <vt:variant>
        <vt:lpwstr>_Toc409611679</vt:lpwstr>
      </vt:variant>
      <vt:variant>
        <vt:i4>1507386</vt:i4>
      </vt:variant>
      <vt:variant>
        <vt:i4>200</vt:i4>
      </vt:variant>
      <vt:variant>
        <vt:i4>0</vt:i4>
      </vt:variant>
      <vt:variant>
        <vt:i4>5</vt:i4>
      </vt:variant>
      <vt:variant>
        <vt:lpwstr/>
      </vt:variant>
      <vt:variant>
        <vt:lpwstr>_Toc409611678</vt:lpwstr>
      </vt:variant>
      <vt:variant>
        <vt:i4>1507386</vt:i4>
      </vt:variant>
      <vt:variant>
        <vt:i4>194</vt:i4>
      </vt:variant>
      <vt:variant>
        <vt:i4>0</vt:i4>
      </vt:variant>
      <vt:variant>
        <vt:i4>5</vt:i4>
      </vt:variant>
      <vt:variant>
        <vt:lpwstr/>
      </vt:variant>
      <vt:variant>
        <vt:lpwstr>_Toc409611677</vt:lpwstr>
      </vt:variant>
      <vt:variant>
        <vt:i4>1507386</vt:i4>
      </vt:variant>
      <vt:variant>
        <vt:i4>188</vt:i4>
      </vt:variant>
      <vt:variant>
        <vt:i4>0</vt:i4>
      </vt:variant>
      <vt:variant>
        <vt:i4>5</vt:i4>
      </vt:variant>
      <vt:variant>
        <vt:lpwstr/>
      </vt:variant>
      <vt:variant>
        <vt:lpwstr>_Toc409611676</vt:lpwstr>
      </vt:variant>
      <vt:variant>
        <vt:i4>1507386</vt:i4>
      </vt:variant>
      <vt:variant>
        <vt:i4>182</vt:i4>
      </vt:variant>
      <vt:variant>
        <vt:i4>0</vt:i4>
      </vt:variant>
      <vt:variant>
        <vt:i4>5</vt:i4>
      </vt:variant>
      <vt:variant>
        <vt:lpwstr/>
      </vt:variant>
      <vt:variant>
        <vt:lpwstr>_Toc409611675</vt:lpwstr>
      </vt:variant>
      <vt:variant>
        <vt:i4>1507386</vt:i4>
      </vt:variant>
      <vt:variant>
        <vt:i4>176</vt:i4>
      </vt:variant>
      <vt:variant>
        <vt:i4>0</vt:i4>
      </vt:variant>
      <vt:variant>
        <vt:i4>5</vt:i4>
      </vt:variant>
      <vt:variant>
        <vt:lpwstr/>
      </vt:variant>
      <vt:variant>
        <vt:lpwstr>_Toc409611674</vt:lpwstr>
      </vt:variant>
      <vt:variant>
        <vt:i4>1507386</vt:i4>
      </vt:variant>
      <vt:variant>
        <vt:i4>170</vt:i4>
      </vt:variant>
      <vt:variant>
        <vt:i4>0</vt:i4>
      </vt:variant>
      <vt:variant>
        <vt:i4>5</vt:i4>
      </vt:variant>
      <vt:variant>
        <vt:lpwstr/>
      </vt:variant>
      <vt:variant>
        <vt:lpwstr>_Toc409611673</vt:lpwstr>
      </vt:variant>
      <vt:variant>
        <vt:i4>1507386</vt:i4>
      </vt:variant>
      <vt:variant>
        <vt:i4>164</vt:i4>
      </vt:variant>
      <vt:variant>
        <vt:i4>0</vt:i4>
      </vt:variant>
      <vt:variant>
        <vt:i4>5</vt:i4>
      </vt:variant>
      <vt:variant>
        <vt:lpwstr/>
      </vt:variant>
      <vt:variant>
        <vt:lpwstr>_Toc409611672</vt:lpwstr>
      </vt:variant>
      <vt:variant>
        <vt:i4>1507386</vt:i4>
      </vt:variant>
      <vt:variant>
        <vt:i4>158</vt:i4>
      </vt:variant>
      <vt:variant>
        <vt:i4>0</vt:i4>
      </vt:variant>
      <vt:variant>
        <vt:i4>5</vt:i4>
      </vt:variant>
      <vt:variant>
        <vt:lpwstr/>
      </vt:variant>
      <vt:variant>
        <vt:lpwstr>_Toc409611671</vt:lpwstr>
      </vt:variant>
      <vt:variant>
        <vt:i4>1507386</vt:i4>
      </vt:variant>
      <vt:variant>
        <vt:i4>152</vt:i4>
      </vt:variant>
      <vt:variant>
        <vt:i4>0</vt:i4>
      </vt:variant>
      <vt:variant>
        <vt:i4>5</vt:i4>
      </vt:variant>
      <vt:variant>
        <vt:lpwstr/>
      </vt:variant>
      <vt:variant>
        <vt:lpwstr>_Toc409611670</vt:lpwstr>
      </vt:variant>
      <vt:variant>
        <vt:i4>1441850</vt:i4>
      </vt:variant>
      <vt:variant>
        <vt:i4>146</vt:i4>
      </vt:variant>
      <vt:variant>
        <vt:i4>0</vt:i4>
      </vt:variant>
      <vt:variant>
        <vt:i4>5</vt:i4>
      </vt:variant>
      <vt:variant>
        <vt:lpwstr/>
      </vt:variant>
      <vt:variant>
        <vt:lpwstr>_Toc409611669</vt:lpwstr>
      </vt:variant>
      <vt:variant>
        <vt:i4>1441850</vt:i4>
      </vt:variant>
      <vt:variant>
        <vt:i4>140</vt:i4>
      </vt:variant>
      <vt:variant>
        <vt:i4>0</vt:i4>
      </vt:variant>
      <vt:variant>
        <vt:i4>5</vt:i4>
      </vt:variant>
      <vt:variant>
        <vt:lpwstr/>
      </vt:variant>
      <vt:variant>
        <vt:lpwstr>_Toc409611668</vt:lpwstr>
      </vt:variant>
      <vt:variant>
        <vt:i4>1441850</vt:i4>
      </vt:variant>
      <vt:variant>
        <vt:i4>134</vt:i4>
      </vt:variant>
      <vt:variant>
        <vt:i4>0</vt:i4>
      </vt:variant>
      <vt:variant>
        <vt:i4>5</vt:i4>
      </vt:variant>
      <vt:variant>
        <vt:lpwstr/>
      </vt:variant>
      <vt:variant>
        <vt:lpwstr>_Toc409611667</vt:lpwstr>
      </vt:variant>
      <vt:variant>
        <vt:i4>1441850</vt:i4>
      </vt:variant>
      <vt:variant>
        <vt:i4>128</vt:i4>
      </vt:variant>
      <vt:variant>
        <vt:i4>0</vt:i4>
      </vt:variant>
      <vt:variant>
        <vt:i4>5</vt:i4>
      </vt:variant>
      <vt:variant>
        <vt:lpwstr/>
      </vt:variant>
      <vt:variant>
        <vt:lpwstr>_Toc409611666</vt:lpwstr>
      </vt:variant>
      <vt:variant>
        <vt:i4>1441850</vt:i4>
      </vt:variant>
      <vt:variant>
        <vt:i4>122</vt:i4>
      </vt:variant>
      <vt:variant>
        <vt:i4>0</vt:i4>
      </vt:variant>
      <vt:variant>
        <vt:i4>5</vt:i4>
      </vt:variant>
      <vt:variant>
        <vt:lpwstr/>
      </vt:variant>
      <vt:variant>
        <vt:lpwstr>_Toc409611665</vt:lpwstr>
      </vt:variant>
      <vt:variant>
        <vt:i4>1441850</vt:i4>
      </vt:variant>
      <vt:variant>
        <vt:i4>116</vt:i4>
      </vt:variant>
      <vt:variant>
        <vt:i4>0</vt:i4>
      </vt:variant>
      <vt:variant>
        <vt:i4>5</vt:i4>
      </vt:variant>
      <vt:variant>
        <vt:lpwstr/>
      </vt:variant>
      <vt:variant>
        <vt:lpwstr>_Toc409611664</vt:lpwstr>
      </vt:variant>
      <vt:variant>
        <vt:i4>1441850</vt:i4>
      </vt:variant>
      <vt:variant>
        <vt:i4>110</vt:i4>
      </vt:variant>
      <vt:variant>
        <vt:i4>0</vt:i4>
      </vt:variant>
      <vt:variant>
        <vt:i4>5</vt:i4>
      </vt:variant>
      <vt:variant>
        <vt:lpwstr/>
      </vt:variant>
      <vt:variant>
        <vt:lpwstr>_Toc409611663</vt:lpwstr>
      </vt:variant>
      <vt:variant>
        <vt:i4>1441850</vt:i4>
      </vt:variant>
      <vt:variant>
        <vt:i4>104</vt:i4>
      </vt:variant>
      <vt:variant>
        <vt:i4>0</vt:i4>
      </vt:variant>
      <vt:variant>
        <vt:i4>5</vt:i4>
      </vt:variant>
      <vt:variant>
        <vt:lpwstr/>
      </vt:variant>
      <vt:variant>
        <vt:lpwstr>_Toc409611662</vt:lpwstr>
      </vt:variant>
      <vt:variant>
        <vt:i4>1441850</vt:i4>
      </vt:variant>
      <vt:variant>
        <vt:i4>98</vt:i4>
      </vt:variant>
      <vt:variant>
        <vt:i4>0</vt:i4>
      </vt:variant>
      <vt:variant>
        <vt:i4>5</vt:i4>
      </vt:variant>
      <vt:variant>
        <vt:lpwstr/>
      </vt:variant>
      <vt:variant>
        <vt:lpwstr>_Toc409611661</vt:lpwstr>
      </vt:variant>
      <vt:variant>
        <vt:i4>1441850</vt:i4>
      </vt:variant>
      <vt:variant>
        <vt:i4>92</vt:i4>
      </vt:variant>
      <vt:variant>
        <vt:i4>0</vt:i4>
      </vt:variant>
      <vt:variant>
        <vt:i4>5</vt:i4>
      </vt:variant>
      <vt:variant>
        <vt:lpwstr/>
      </vt:variant>
      <vt:variant>
        <vt:lpwstr>_Toc409611660</vt:lpwstr>
      </vt:variant>
      <vt:variant>
        <vt:i4>1376314</vt:i4>
      </vt:variant>
      <vt:variant>
        <vt:i4>86</vt:i4>
      </vt:variant>
      <vt:variant>
        <vt:i4>0</vt:i4>
      </vt:variant>
      <vt:variant>
        <vt:i4>5</vt:i4>
      </vt:variant>
      <vt:variant>
        <vt:lpwstr/>
      </vt:variant>
      <vt:variant>
        <vt:lpwstr>_Toc409611659</vt:lpwstr>
      </vt:variant>
      <vt:variant>
        <vt:i4>1376314</vt:i4>
      </vt:variant>
      <vt:variant>
        <vt:i4>80</vt:i4>
      </vt:variant>
      <vt:variant>
        <vt:i4>0</vt:i4>
      </vt:variant>
      <vt:variant>
        <vt:i4>5</vt:i4>
      </vt:variant>
      <vt:variant>
        <vt:lpwstr/>
      </vt:variant>
      <vt:variant>
        <vt:lpwstr>_Toc409611658</vt:lpwstr>
      </vt:variant>
      <vt:variant>
        <vt:i4>1376314</vt:i4>
      </vt:variant>
      <vt:variant>
        <vt:i4>74</vt:i4>
      </vt:variant>
      <vt:variant>
        <vt:i4>0</vt:i4>
      </vt:variant>
      <vt:variant>
        <vt:i4>5</vt:i4>
      </vt:variant>
      <vt:variant>
        <vt:lpwstr/>
      </vt:variant>
      <vt:variant>
        <vt:lpwstr>_Toc409611657</vt:lpwstr>
      </vt:variant>
      <vt:variant>
        <vt:i4>1376314</vt:i4>
      </vt:variant>
      <vt:variant>
        <vt:i4>68</vt:i4>
      </vt:variant>
      <vt:variant>
        <vt:i4>0</vt:i4>
      </vt:variant>
      <vt:variant>
        <vt:i4>5</vt:i4>
      </vt:variant>
      <vt:variant>
        <vt:lpwstr/>
      </vt:variant>
      <vt:variant>
        <vt:lpwstr>_Toc409611656</vt:lpwstr>
      </vt:variant>
      <vt:variant>
        <vt:i4>1376314</vt:i4>
      </vt:variant>
      <vt:variant>
        <vt:i4>62</vt:i4>
      </vt:variant>
      <vt:variant>
        <vt:i4>0</vt:i4>
      </vt:variant>
      <vt:variant>
        <vt:i4>5</vt:i4>
      </vt:variant>
      <vt:variant>
        <vt:lpwstr/>
      </vt:variant>
      <vt:variant>
        <vt:lpwstr>_Toc409611655</vt:lpwstr>
      </vt:variant>
      <vt:variant>
        <vt:i4>1376314</vt:i4>
      </vt:variant>
      <vt:variant>
        <vt:i4>56</vt:i4>
      </vt:variant>
      <vt:variant>
        <vt:i4>0</vt:i4>
      </vt:variant>
      <vt:variant>
        <vt:i4>5</vt:i4>
      </vt:variant>
      <vt:variant>
        <vt:lpwstr/>
      </vt:variant>
      <vt:variant>
        <vt:lpwstr>_Toc409611654</vt:lpwstr>
      </vt:variant>
      <vt:variant>
        <vt:i4>1376314</vt:i4>
      </vt:variant>
      <vt:variant>
        <vt:i4>50</vt:i4>
      </vt:variant>
      <vt:variant>
        <vt:i4>0</vt:i4>
      </vt:variant>
      <vt:variant>
        <vt:i4>5</vt:i4>
      </vt:variant>
      <vt:variant>
        <vt:lpwstr/>
      </vt:variant>
      <vt:variant>
        <vt:lpwstr>_Toc409611653</vt:lpwstr>
      </vt:variant>
      <vt:variant>
        <vt:i4>1376314</vt:i4>
      </vt:variant>
      <vt:variant>
        <vt:i4>44</vt:i4>
      </vt:variant>
      <vt:variant>
        <vt:i4>0</vt:i4>
      </vt:variant>
      <vt:variant>
        <vt:i4>5</vt:i4>
      </vt:variant>
      <vt:variant>
        <vt:lpwstr/>
      </vt:variant>
      <vt:variant>
        <vt:lpwstr>_Toc409611652</vt:lpwstr>
      </vt:variant>
      <vt:variant>
        <vt:i4>1376314</vt:i4>
      </vt:variant>
      <vt:variant>
        <vt:i4>38</vt:i4>
      </vt:variant>
      <vt:variant>
        <vt:i4>0</vt:i4>
      </vt:variant>
      <vt:variant>
        <vt:i4>5</vt:i4>
      </vt:variant>
      <vt:variant>
        <vt:lpwstr/>
      </vt:variant>
      <vt:variant>
        <vt:lpwstr>_Toc409611651</vt:lpwstr>
      </vt:variant>
      <vt:variant>
        <vt:i4>1376314</vt:i4>
      </vt:variant>
      <vt:variant>
        <vt:i4>32</vt:i4>
      </vt:variant>
      <vt:variant>
        <vt:i4>0</vt:i4>
      </vt:variant>
      <vt:variant>
        <vt:i4>5</vt:i4>
      </vt:variant>
      <vt:variant>
        <vt:lpwstr/>
      </vt:variant>
      <vt:variant>
        <vt:lpwstr>_Toc409611650</vt:lpwstr>
      </vt:variant>
      <vt:variant>
        <vt:i4>1310778</vt:i4>
      </vt:variant>
      <vt:variant>
        <vt:i4>26</vt:i4>
      </vt:variant>
      <vt:variant>
        <vt:i4>0</vt:i4>
      </vt:variant>
      <vt:variant>
        <vt:i4>5</vt:i4>
      </vt:variant>
      <vt:variant>
        <vt:lpwstr/>
      </vt:variant>
      <vt:variant>
        <vt:lpwstr>_Toc409611649</vt:lpwstr>
      </vt:variant>
      <vt:variant>
        <vt:i4>1310778</vt:i4>
      </vt:variant>
      <vt:variant>
        <vt:i4>20</vt:i4>
      </vt:variant>
      <vt:variant>
        <vt:i4>0</vt:i4>
      </vt:variant>
      <vt:variant>
        <vt:i4>5</vt:i4>
      </vt:variant>
      <vt:variant>
        <vt:lpwstr/>
      </vt:variant>
      <vt:variant>
        <vt:lpwstr>_Toc409611648</vt:lpwstr>
      </vt:variant>
      <vt:variant>
        <vt:i4>1310778</vt:i4>
      </vt:variant>
      <vt:variant>
        <vt:i4>14</vt:i4>
      </vt:variant>
      <vt:variant>
        <vt:i4>0</vt:i4>
      </vt:variant>
      <vt:variant>
        <vt:i4>5</vt:i4>
      </vt:variant>
      <vt:variant>
        <vt:lpwstr/>
      </vt:variant>
      <vt:variant>
        <vt:lpwstr>_Toc409611647</vt:lpwstr>
      </vt:variant>
      <vt:variant>
        <vt:i4>1310778</vt:i4>
      </vt:variant>
      <vt:variant>
        <vt:i4>8</vt:i4>
      </vt:variant>
      <vt:variant>
        <vt:i4>0</vt:i4>
      </vt:variant>
      <vt:variant>
        <vt:i4>5</vt:i4>
      </vt:variant>
      <vt:variant>
        <vt:lpwstr/>
      </vt:variant>
      <vt:variant>
        <vt:lpwstr>_Toc409611646</vt:lpwstr>
      </vt:variant>
      <vt:variant>
        <vt:i4>1310778</vt:i4>
      </vt:variant>
      <vt:variant>
        <vt:i4>2</vt:i4>
      </vt:variant>
      <vt:variant>
        <vt:i4>0</vt:i4>
      </vt:variant>
      <vt:variant>
        <vt:i4>5</vt:i4>
      </vt:variant>
      <vt:variant>
        <vt:lpwstr/>
      </vt:variant>
      <vt:variant>
        <vt:lpwstr>_Toc409611645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Admin</dc:creator>
  <cp:lastModifiedBy>UCR</cp:lastModifiedBy>
  <cp:revision>3</cp:revision>
  <cp:lastPrinted>2010-07-05T16:45:00Z</cp:lastPrinted>
  <dcterms:created xsi:type="dcterms:W3CDTF">2015-01-29T22:12:00Z</dcterms:created>
  <dcterms:modified xsi:type="dcterms:W3CDTF">2015-01-29T22:14:00Z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0x0101003F6774704DC3224CBB5960B8F48AF5C0</vt:lpwstr>
  </property>
</Properties>
</file>